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39E68" w14:textId="60D82A84" w:rsidR="00CB5E65" w:rsidRDefault="00CB5E65" w:rsidP="00CB5E65">
      <w:pPr>
        <w:spacing w:after="0" w:line="240" w:lineRule="auto"/>
        <w:rPr>
          <w:rFonts w:ascii="Aptos" w:hAnsi="Aptos"/>
          <w:b/>
          <w:caps/>
        </w:rPr>
      </w:pPr>
      <w:r w:rsidRPr="00CB5E65">
        <w:rPr>
          <w:rFonts w:ascii="Aptos" w:hAnsi="Aptos"/>
          <w:b/>
          <w:caps/>
          <w:noProof/>
        </w:rPr>
        <w:drawing>
          <wp:anchor distT="0" distB="0" distL="114300" distR="114300" simplePos="0" relativeHeight="251658240" behindDoc="0" locked="0" layoutInCell="1" allowOverlap="1" wp14:anchorId="553AC36E" wp14:editId="25816A06">
            <wp:simplePos x="0" y="0"/>
            <wp:positionH relativeFrom="margin">
              <wp:align>left</wp:align>
            </wp:positionH>
            <wp:positionV relativeFrom="paragraph">
              <wp:posOffset>8626</wp:posOffset>
            </wp:positionV>
            <wp:extent cx="920750" cy="969645"/>
            <wp:effectExtent l="0" t="0" r="0" b="1905"/>
            <wp:wrapSquare wrapText="bothSides"/>
            <wp:docPr id="1924915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0750" cy="969645"/>
                    </a:xfrm>
                    <a:prstGeom prst="rect">
                      <a:avLst/>
                    </a:prstGeom>
                    <a:noFill/>
                  </pic:spPr>
                </pic:pic>
              </a:graphicData>
            </a:graphic>
            <wp14:sizeRelH relativeFrom="page">
              <wp14:pctWidth>0</wp14:pctWidth>
            </wp14:sizeRelH>
            <wp14:sizeRelV relativeFrom="page">
              <wp14:pctHeight>0</wp14:pctHeight>
            </wp14:sizeRelV>
          </wp:anchor>
        </w:drawing>
      </w:r>
    </w:p>
    <w:p w14:paraId="1EF5144A" w14:textId="783A2A10" w:rsidR="00CB5E65" w:rsidRDefault="00C26CF3" w:rsidP="00CB5E65">
      <w:pPr>
        <w:spacing w:after="0" w:line="240" w:lineRule="auto"/>
        <w:jc w:val="center"/>
        <w:rPr>
          <w:rFonts w:ascii="Aptos" w:hAnsi="Aptos"/>
          <w:b/>
          <w:caps/>
          <w:sz w:val="24"/>
          <w:szCs w:val="24"/>
        </w:rPr>
      </w:pPr>
      <w:r w:rsidRPr="00CB5E65">
        <w:rPr>
          <w:rFonts w:ascii="Aptos" w:hAnsi="Aptos"/>
          <w:b/>
          <w:caps/>
          <w:sz w:val="24"/>
          <w:szCs w:val="24"/>
        </w:rPr>
        <w:t xml:space="preserve">Local </w:t>
      </w:r>
      <w:r w:rsidR="000F654E" w:rsidRPr="00CB5E65">
        <w:rPr>
          <w:rFonts w:ascii="Aptos" w:hAnsi="Aptos"/>
          <w:b/>
          <w:caps/>
          <w:sz w:val="24"/>
          <w:szCs w:val="24"/>
        </w:rPr>
        <w:t xml:space="preserve">3% </w:t>
      </w:r>
      <w:r w:rsidR="00B51534" w:rsidRPr="00CB5E65">
        <w:rPr>
          <w:rFonts w:ascii="Aptos" w:hAnsi="Aptos"/>
          <w:b/>
          <w:caps/>
          <w:sz w:val="24"/>
          <w:szCs w:val="24"/>
        </w:rPr>
        <w:t xml:space="preserve">Accommodations </w:t>
      </w:r>
      <w:r w:rsidR="00AD4DEA" w:rsidRPr="00CB5E65">
        <w:rPr>
          <w:rFonts w:ascii="Aptos" w:hAnsi="Aptos"/>
          <w:b/>
          <w:caps/>
          <w:sz w:val="24"/>
          <w:szCs w:val="24"/>
        </w:rPr>
        <w:t xml:space="preserve">and </w:t>
      </w:r>
      <w:r w:rsidR="000F654E" w:rsidRPr="00CB5E65">
        <w:rPr>
          <w:rFonts w:ascii="Aptos" w:hAnsi="Aptos"/>
          <w:b/>
          <w:caps/>
          <w:sz w:val="24"/>
          <w:szCs w:val="24"/>
        </w:rPr>
        <w:t xml:space="preserve">Local 2% </w:t>
      </w:r>
      <w:r w:rsidR="00AD4DEA" w:rsidRPr="00CB5E65">
        <w:rPr>
          <w:rFonts w:ascii="Aptos" w:hAnsi="Aptos"/>
          <w:b/>
          <w:caps/>
          <w:sz w:val="24"/>
          <w:szCs w:val="24"/>
        </w:rPr>
        <w:t xml:space="preserve">Hospitality </w:t>
      </w:r>
      <w:r w:rsidR="00B51534" w:rsidRPr="00CB5E65">
        <w:rPr>
          <w:rFonts w:ascii="Aptos" w:hAnsi="Aptos"/>
          <w:b/>
          <w:caps/>
          <w:sz w:val="24"/>
          <w:szCs w:val="24"/>
        </w:rPr>
        <w:t>Tax</w:t>
      </w:r>
    </w:p>
    <w:p w14:paraId="6F5F431F" w14:textId="07609306" w:rsidR="007D2FBF" w:rsidRPr="00CB5E65" w:rsidRDefault="00B51534" w:rsidP="00CB5E65">
      <w:pPr>
        <w:spacing w:after="0" w:line="240" w:lineRule="auto"/>
        <w:jc w:val="center"/>
        <w:rPr>
          <w:rFonts w:ascii="Aptos" w:hAnsi="Aptos"/>
          <w:b/>
          <w:caps/>
          <w:sz w:val="24"/>
          <w:szCs w:val="24"/>
        </w:rPr>
      </w:pPr>
      <w:r w:rsidRPr="00CB5E65">
        <w:rPr>
          <w:rFonts w:ascii="Aptos" w:hAnsi="Aptos"/>
          <w:b/>
          <w:caps/>
          <w:sz w:val="24"/>
          <w:szCs w:val="24"/>
        </w:rPr>
        <w:t>Grant Application</w:t>
      </w:r>
      <w:r w:rsidR="00323626" w:rsidRPr="00CB5E65">
        <w:rPr>
          <w:rFonts w:ascii="Aptos" w:hAnsi="Aptos"/>
          <w:b/>
          <w:caps/>
          <w:sz w:val="24"/>
          <w:szCs w:val="24"/>
        </w:rPr>
        <w:t xml:space="preserve"> </w:t>
      </w:r>
      <w:r w:rsidR="00B84314" w:rsidRPr="00CB5E65">
        <w:rPr>
          <w:rFonts w:ascii="Aptos" w:hAnsi="Aptos"/>
          <w:b/>
          <w:caps/>
          <w:sz w:val="24"/>
          <w:szCs w:val="24"/>
        </w:rPr>
        <w:t>Instructions</w:t>
      </w:r>
    </w:p>
    <w:p w14:paraId="45BD87E0" w14:textId="77777777" w:rsidR="00CB5E65" w:rsidRDefault="00CB5E65" w:rsidP="00CB5E65">
      <w:pPr>
        <w:spacing w:line="276" w:lineRule="auto"/>
        <w:rPr>
          <w:rFonts w:ascii="Aptos" w:hAnsi="Aptos"/>
          <w:b/>
        </w:rPr>
      </w:pPr>
    </w:p>
    <w:p w14:paraId="0A74349B" w14:textId="77777777" w:rsidR="00CB5E65" w:rsidRDefault="00CB5E65" w:rsidP="00826483">
      <w:pPr>
        <w:spacing w:line="276" w:lineRule="auto"/>
        <w:jc w:val="both"/>
        <w:rPr>
          <w:rFonts w:ascii="Aptos" w:hAnsi="Aptos"/>
        </w:rPr>
      </w:pPr>
    </w:p>
    <w:p w14:paraId="349EED41" w14:textId="66A60755" w:rsidR="00707C03" w:rsidRPr="00460CB4" w:rsidRDefault="00707C03" w:rsidP="00826483">
      <w:pPr>
        <w:spacing w:line="276" w:lineRule="auto"/>
        <w:jc w:val="both"/>
        <w:rPr>
          <w:rFonts w:ascii="Aptos" w:hAnsi="Aptos"/>
        </w:rPr>
      </w:pPr>
      <w:r w:rsidRPr="00460CB4">
        <w:rPr>
          <w:rFonts w:ascii="Aptos" w:hAnsi="Aptos"/>
        </w:rPr>
        <w:t xml:space="preserve">Each </w:t>
      </w:r>
      <w:r w:rsidR="008D3653" w:rsidRPr="00460CB4">
        <w:rPr>
          <w:rFonts w:ascii="Aptos" w:hAnsi="Aptos"/>
        </w:rPr>
        <w:t>f</w:t>
      </w:r>
      <w:r w:rsidRPr="00460CB4">
        <w:rPr>
          <w:rFonts w:ascii="Aptos" w:hAnsi="Aptos"/>
        </w:rPr>
        <w:t xml:space="preserve">iscal </w:t>
      </w:r>
      <w:r w:rsidR="008D3653" w:rsidRPr="00460CB4">
        <w:rPr>
          <w:rFonts w:ascii="Aptos" w:hAnsi="Aptos"/>
        </w:rPr>
        <w:t>y</w:t>
      </w:r>
      <w:r w:rsidRPr="00460CB4">
        <w:rPr>
          <w:rFonts w:ascii="Aptos" w:hAnsi="Aptos"/>
        </w:rPr>
        <w:t>ear</w:t>
      </w:r>
      <w:r w:rsidR="000C3FB9" w:rsidRPr="00460CB4">
        <w:rPr>
          <w:rFonts w:ascii="Aptos" w:hAnsi="Aptos"/>
        </w:rPr>
        <w:t xml:space="preserve"> on a quarterly basis</w:t>
      </w:r>
      <w:r w:rsidR="006A7478" w:rsidRPr="00460CB4">
        <w:rPr>
          <w:rFonts w:ascii="Aptos" w:hAnsi="Aptos"/>
        </w:rPr>
        <w:t xml:space="preserve">, </w:t>
      </w:r>
      <w:r w:rsidR="003A5216" w:rsidRPr="00460CB4">
        <w:rPr>
          <w:rFonts w:ascii="Aptos" w:hAnsi="Aptos"/>
        </w:rPr>
        <w:t>the</w:t>
      </w:r>
      <w:r w:rsidR="006A7478" w:rsidRPr="00460CB4">
        <w:rPr>
          <w:rFonts w:ascii="Aptos" w:hAnsi="Aptos"/>
        </w:rPr>
        <w:t xml:space="preserve"> County</w:t>
      </w:r>
      <w:r w:rsidR="003A5216" w:rsidRPr="00460CB4">
        <w:rPr>
          <w:rFonts w:ascii="Aptos" w:hAnsi="Aptos"/>
        </w:rPr>
        <w:t xml:space="preserve"> of Beaufort receives revenues from </w:t>
      </w:r>
      <w:r w:rsidR="008D3653" w:rsidRPr="00460CB4">
        <w:rPr>
          <w:rFonts w:ascii="Aptos" w:hAnsi="Aptos"/>
        </w:rPr>
        <w:t xml:space="preserve">a 3% </w:t>
      </w:r>
      <w:r w:rsidR="003A5216" w:rsidRPr="00460CB4">
        <w:rPr>
          <w:rFonts w:ascii="Aptos" w:hAnsi="Aptos"/>
        </w:rPr>
        <w:t>local accommodation</w:t>
      </w:r>
      <w:r w:rsidR="00B92103" w:rsidRPr="00460CB4">
        <w:rPr>
          <w:rFonts w:ascii="Aptos" w:hAnsi="Aptos"/>
        </w:rPr>
        <w:t>s</w:t>
      </w:r>
      <w:r w:rsidR="003A5216" w:rsidRPr="00460CB4">
        <w:rPr>
          <w:rFonts w:ascii="Aptos" w:hAnsi="Aptos"/>
        </w:rPr>
        <w:t xml:space="preserve"> </w:t>
      </w:r>
      <w:r w:rsidR="008D3653" w:rsidRPr="00460CB4">
        <w:rPr>
          <w:rFonts w:ascii="Aptos" w:hAnsi="Aptos"/>
        </w:rPr>
        <w:t xml:space="preserve">tax </w:t>
      </w:r>
      <w:r w:rsidR="00A57F65" w:rsidRPr="00460CB4">
        <w:rPr>
          <w:rFonts w:ascii="Aptos" w:hAnsi="Aptos"/>
        </w:rPr>
        <w:t>(AT</w:t>
      </w:r>
      <w:r w:rsidR="00C87F64" w:rsidRPr="00460CB4">
        <w:rPr>
          <w:rFonts w:ascii="Aptos" w:hAnsi="Aptos"/>
        </w:rPr>
        <w:t>AX</w:t>
      </w:r>
      <w:r w:rsidR="00A57F65" w:rsidRPr="00460CB4">
        <w:rPr>
          <w:rFonts w:ascii="Aptos" w:hAnsi="Aptos"/>
        </w:rPr>
        <w:t xml:space="preserve">) </w:t>
      </w:r>
      <w:r w:rsidR="000C3FB9" w:rsidRPr="00460CB4">
        <w:rPr>
          <w:rFonts w:ascii="Aptos" w:hAnsi="Aptos"/>
        </w:rPr>
        <w:t xml:space="preserve">imposed on tourist lodging as well as a </w:t>
      </w:r>
      <w:r w:rsidR="00826483" w:rsidRPr="00460CB4">
        <w:rPr>
          <w:rFonts w:ascii="Aptos" w:hAnsi="Aptos"/>
        </w:rPr>
        <w:t xml:space="preserve">2% </w:t>
      </w:r>
      <w:r w:rsidR="00B92103" w:rsidRPr="00460CB4">
        <w:rPr>
          <w:rFonts w:ascii="Aptos" w:hAnsi="Aptos"/>
        </w:rPr>
        <w:t xml:space="preserve">local </w:t>
      </w:r>
      <w:r w:rsidR="000C3FB9" w:rsidRPr="00460CB4">
        <w:rPr>
          <w:rFonts w:ascii="Aptos" w:hAnsi="Aptos"/>
        </w:rPr>
        <w:t>hospitality tax</w:t>
      </w:r>
      <w:r w:rsidR="00C87F64" w:rsidRPr="00460CB4">
        <w:rPr>
          <w:rFonts w:ascii="Aptos" w:hAnsi="Aptos"/>
        </w:rPr>
        <w:t xml:space="preserve"> (H</w:t>
      </w:r>
      <w:r w:rsidR="00A57F65" w:rsidRPr="00460CB4">
        <w:rPr>
          <w:rFonts w:ascii="Aptos" w:hAnsi="Aptos"/>
        </w:rPr>
        <w:t>T</w:t>
      </w:r>
      <w:r w:rsidR="00C87F64" w:rsidRPr="00460CB4">
        <w:rPr>
          <w:rFonts w:ascii="Aptos" w:hAnsi="Aptos"/>
        </w:rPr>
        <w:t>AX</w:t>
      </w:r>
      <w:r w:rsidR="002B694A">
        <w:rPr>
          <w:rFonts w:ascii="Aptos" w:hAnsi="Aptos"/>
        </w:rPr>
        <w:t>)</w:t>
      </w:r>
      <w:r w:rsidR="000C3FB9" w:rsidRPr="00460CB4">
        <w:rPr>
          <w:rFonts w:ascii="Aptos" w:hAnsi="Aptos"/>
        </w:rPr>
        <w:t xml:space="preserve"> imposed on the sale of prepared meals and beverages</w:t>
      </w:r>
      <w:r w:rsidR="008D3653" w:rsidRPr="00460CB4">
        <w:rPr>
          <w:rFonts w:ascii="Aptos" w:hAnsi="Aptos"/>
        </w:rPr>
        <w:t>. Per the County’s Code of Ordinances</w:t>
      </w:r>
      <w:r w:rsidR="00053943" w:rsidRPr="00460CB4">
        <w:rPr>
          <w:rFonts w:ascii="Aptos" w:hAnsi="Aptos"/>
        </w:rPr>
        <w:t xml:space="preserve"> (Sec. 66-44 for local AT</w:t>
      </w:r>
      <w:r w:rsidR="00C87F64" w:rsidRPr="00460CB4">
        <w:rPr>
          <w:rFonts w:ascii="Aptos" w:hAnsi="Aptos"/>
        </w:rPr>
        <w:t>AX</w:t>
      </w:r>
      <w:r w:rsidR="00053943" w:rsidRPr="00460CB4">
        <w:rPr>
          <w:rFonts w:ascii="Aptos" w:hAnsi="Aptos"/>
        </w:rPr>
        <w:t xml:space="preserve"> or Sec. 66-534 for HT</w:t>
      </w:r>
      <w:r w:rsidR="00C87F64" w:rsidRPr="00460CB4">
        <w:rPr>
          <w:rFonts w:ascii="Aptos" w:hAnsi="Aptos"/>
        </w:rPr>
        <w:t>AX</w:t>
      </w:r>
      <w:r w:rsidR="00053943" w:rsidRPr="00460CB4">
        <w:rPr>
          <w:rFonts w:ascii="Aptos" w:hAnsi="Aptos"/>
        </w:rPr>
        <w:t>)</w:t>
      </w:r>
      <w:r w:rsidR="008D3653" w:rsidRPr="00460CB4">
        <w:rPr>
          <w:rFonts w:ascii="Aptos" w:hAnsi="Aptos"/>
        </w:rPr>
        <w:t xml:space="preserve">, </w:t>
      </w:r>
      <w:r w:rsidR="0025290C" w:rsidRPr="00460CB4">
        <w:rPr>
          <w:rFonts w:ascii="Aptos" w:hAnsi="Aptos"/>
        </w:rPr>
        <w:t>the</w:t>
      </w:r>
      <w:r w:rsidR="000C3FB9" w:rsidRPr="00460CB4">
        <w:rPr>
          <w:rFonts w:ascii="Aptos" w:hAnsi="Aptos"/>
        </w:rPr>
        <w:t>se</w:t>
      </w:r>
      <w:r w:rsidR="008D3653" w:rsidRPr="00460CB4">
        <w:rPr>
          <w:rFonts w:ascii="Aptos" w:hAnsi="Aptos"/>
        </w:rPr>
        <w:t xml:space="preserve"> revenue</w:t>
      </w:r>
      <w:r w:rsidR="000C3FB9" w:rsidRPr="00460CB4">
        <w:rPr>
          <w:rFonts w:ascii="Aptos" w:hAnsi="Aptos"/>
        </w:rPr>
        <w:t>s</w:t>
      </w:r>
      <w:r w:rsidR="008D3653" w:rsidRPr="00460CB4">
        <w:rPr>
          <w:rFonts w:ascii="Aptos" w:hAnsi="Aptos"/>
        </w:rPr>
        <w:t xml:space="preserve"> must be used</w:t>
      </w:r>
      <w:r w:rsidR="00BA448B" w:rsidRPr="00460CB4">
        <w:rPr>
          <w:rFonts w:ascii="Aptos" w:hAnsi="Aptos"/>
        </w:rPr>
        <w:t xml:space="preserve"> for the following purposes:</w:t>
      </w:r>
    </w:p>
    <w:p w14:paraId="13FEC350" w14:textId="7BAD343C" w:rsidR="000F654E" w:rsidRPr="00460CB4" w:rsidRDefault="00C87F64" w:rsidP="00826483">
      <w:pPr>
        <w:spacing w:line="276" w:lineRule="auto"/>
        <w:jc w:val="both"/>
        <w:rPr>
          <w:rFonts w:ascii="Aptos" w:hAnsi="Aptos"/>
          <w:b/>
        </w:rPr>
      </w:pPr>
      <w:r w:rsidRPr="00460CB4">
        <w:rPr>
          <w:rFonts w:ascii="Aptos" w:hAnsi="Aptos"/>
          <w:b/>
        </w:rPr>
        <w:t xml:space="preserve">Local </w:t>
      </w:r>
      <w:r w:rsidR="00B92103" w:rsidRPr="00460CB4">
        <w:rPr>
          <w:rFonts w:ascii="Aptos" w:hAnsi="Aptos"/>
          <w:b/>
        </w:rPr>
        <w:t>ATAX</w:t>
      </w:r>
      <w:r w:rsidRPr="00460CB4">
        <w:rPr>
          <w:rFonts w:ascii="Aptos" w:hAnsi="Aptos"/>
          <w:b/>
        </w:rPr>
        <w:t>:</w:t>
      </w:r>
    </w:p>
    <w:p w14:paraId="4C32339B" w14:textId="6EDCC98E" w:rsidR="00826483" w:rsidRPr="00460CB4" w:rsidRDefault="00826483" w:rsidP="00826483">
      <w:pPr>
        <w:pStyle w:val="ListParagraph"/>
        <w:numPr>
          <w:ilvl w:val="0"/>
          <w:numId w:val="7"/>
        </w:numPr>
        <w:spacing w:after="0" w:line="276" w:lineRule="auto"/>
        <w:rPr>
          <w:rFonts w:ascii="Aptos" w:hAnsi="Aptos"/>
        </w:rPr>
      </w:pPr>
      <w:r w:rsidRPr="00460CB4">
        <w:rPr>
          <w:rFonts w:ascii="Aptos" w:hAnsi="Aptos"/>
        </w:rPr>
        <w:t>Tourism-related buildings, including, but not limited to, civic centers, coliseums, and aquariums.</w:t>
      </w:r>
    </w:p>
    <w:p w14:paraId="3CF2989A" w14:textId="272D39E8" w:rsidR="00826483" w:rsidRPr="00460CB4" w:rsidRDefault="00826483" w:rsidP="00826483">
      <w:pPr>
        <w:pStyle w:val="ListParagraph"/>
        <w:numPr>
          <w:ilvl w:val="0"/>
          <w:numId w:val="7"/>
        </w:numPr>
        <w:spacing w:after="0" w:line="276" w:lineRule="auto"/>
        <w:rPr>
          <w:rFonts w:ascii="Aptos" w:hAnsi="Aptos"/>
        </w:rPr>
      </w:pPr>
      <w:r w:rsidRPr="00460CB4">
        <w:rPr>
          <w:rFonts w:ascii="Aptos" w:hAnsi="Aptos"/>
        </w:rPr>
        <w:t>Tourism-related cultural, recreational, or historic facilities.</w:t>
      </w:r>
    </w:p>
    <w:p w14:paraId="41D516E0" w14:textId="0D1353B9" w:rsidR="00826483" w:rsidRPr="00460CB4" w:rsidRDefault="00826483" w:rsidP="00826483">
      <w:pPr>
        <w:pStyle w:val="ListParagraph"/>
        <w:numPr>
          <w:ilvl w:val="0"/>
          <w:numId w:val="7"/>
        </w:numPr>
        <w:spacing w:after="0" w:line="276" w:lineRule="auto"/>
        <w:rPr>
          <w:rFonts w:ascii="Aptos" w:hAnsi="Aptos"/>
        </w:rPr>
      </w:pPr>
      <w:r w:rsidRPr="00460CB4">
        <w:rPr>
          <w:rFonts w:ascii="Aptos" w:hAnsi="Aptos"/>
        </w:rPr>
        <w:t>Beach access, renourishment, or other tourism-related lands and water access.</w:t>
      </w:r>
    </w:p>
    <w:p w14:paraId="26DB5B6E" w14:textId="397F9CE6" w:rsidR="00826483" w:rsidRPr="00460CB4" w:rsidRDefault="00826483" w:rsidP="00826483">
      <w:pPr>
        <w:pStyle w:val="ListParagraph"/>
        <w:numPr>
          <w:ilvl w:val="0"/>
          <w:numId w:val="7"/>
        </w:numPr>
        <w:spacing w:after="0" w:line="276" w:lineRule="auto"/>
        <w:rPr>
          <w:rFonts w:ascii="Aptos" w:hAnsi="Aptos"/>
        </w:rPr>
      </w:pPr>
      <w:r w:rsidRPr="00460CB4">
        <w:rPr>
          <w:rFonts w:ascii="Aptos" w:hAnsi="Aptos"/>
        </w:rPr>
        <w:t>Highways, roads, streets, bridges and boat ramps providing access to tourist destinations.</w:t>
      </w:r>
    </w:p>
    <w:p w14:paraId="484F4C73" w14:textId="6FB30256" w:rsidR="00826483" w:rsidRPr="00460CB4" w:rsidRDefault="00826483" w:rsidP="00826483">
      <w:pPr>
        <w:pStyle w:val="ListParagraph"/>
        <w:numPr>
          <w:ilvl w:val="0"/>
          <w:numId w:val="7"/>
        </w:numPr>
        <w:spacing w:after="0" w:line="276" w:lineRule="auto"/>
        <w:rPr>
          <w:rFonts w:ascii="Aptos" w:hAnsi="Aptos"/>
        </w:rPr>
      </w:pPr>
      <w:r w:rsidRPr="00460CB4">
        <w:rPr>
          <w:rFonts w:ascii="Aptos" w:hAnsi="Aptos"/>
        </w:rPr>
        <w:t>Advertisements and promotions related to tourism development.</w:t>
      </w:r>
    </w:p>
    <w:p w14:paraId="2534A82D" w14:textId="416D94D4" w:rsidR="00826483" w:rsidRPr="00460CB4" w:rsidRDefault="00826483" w:rsidP="00826483">
      <w:pPr>
        <w:pStyle w:val="ListParagraph"/>
        <w:numPr>
          <w:ilvl w:val="0"/>
          <w:numId w:val="7"/>
        </w:numPr>
        <w:spacing w:after="0" w:line="276" w:lineRule="auto"/>
        <w:rPr>
          <w:rFonts w:ascii="Aptos" w:hAnsi="Aptos"/>
        </w:rPr>
      </w:pPr>
      <w:r w:rsidRPr="00460CB4">
        <w:rPr>
          <w:rFonts w:ascii="Aptos" w:hAnsi="Aptos"/>
        </w:rPr>
        <w:t>Water and sewer infrastructure to serve tourism-related demand.</w:t>
      </w:r>
    </w:p>
    <w:p w14:paraId="70249C5D" w14:textId="23F35EF6" w:rsidR="00826483" w:rsidRPr="00460CB4" w:rsidRDefault="00826483" w:rsidP="00826483">
      <w:pPr>
        <w:pStyle w:val="ListParagraph"/>
        <w:numPr>
          <w:ilvl w:val="0"/>
          <w:numId w:val="7"/>
        </w:numPr>
        <w:spacing w:after="0" w:line="276" w:lineRule="auto"/>
        <w:rPr>
          <w:rFonts w:ascii="Aptos" w:hAnsi="Aptos"/>
        </w:rPr>
      </w:pPr>
      <w:r w:rsidRPr="00460CB4">
        <w:rPr>
          <w:rFonts w:ascii="Aptos" w:hAnsi="Aptos"/>
        </w:rPr>
        <w:t>Development of workforce housing, which must include programs to promote home ownership. However, the county may not expend or dedicate more than 15 percent of its annual local accommodations tax revenue for the purposes set forth in this item. The provisions of this item are no longer effective after December 31, 2030.</w:t>
      </w:r>
    </w:p>
    <w:p w14:paraId="4D9430CD" w14:textId="01C11096" w:rsidR="00826483" w:rsidRPr="00CB5E65" w:rsidRDefault="00826483" w:rsidP="00CB5E65">
      <w:pPr>
        <w:pStyle w:val="ListParagraph"/>
        <w:numPr>
          <w:ilvl w:val="0"/>
          <w:numId w:val="7"/>
        </w:numPr>
        <w:spacing w:line="276" w:lineRule="auto"/>
        <w:rPr>
          <w:rFonts w:ascii="Aptos" w:hAnsi="Aptos"/>
        </w:rPr>
      </w:pPr>
      <w:r w:rsidRPr="00460CB4">
        <w:rPr>
          <w:rFonts w:ascii="Aptos" w:hAnsi="Aptos"/>
        </w:rPr>
        <w:t>The operation and maintenance of those items provided in 1 through 6 above, including police, fire protection, emergency medical services, and emergency-preparedness operations directly attendant to those facilities.</w:t>
      </w:r>
    </w:p>
    <w:p w14:paraId="3D6E3866" w14:textId="2712D7EE" w:rsidR="00C87F64" w:rsidRPr="00460CB4" w:rsidRDefault="00C87F64" w:rsidP="00CB5E65">
      <w:pPr>
        <w:spacing w:line="276" w:lineRule="auto"/>
        <w:jc w:val="both"/>
        <w:rPr>
          <w:rFonts w:ascii="Aptos" w:hAnsi="Aptos"/>
          <w:b/>
        </w:rPr>
      </w:pPr>
      <w:r w:rsidRPr="00460CB4">
        <w:rPr>
          <w:rFonts w:ascii="Aptos" w:hAnsi="Aptos"/>
          <w:b/>
        </w:rPr>
        <w:t xml:space="preserve">Local </w:t>
      </w:r>
      <w:r w:rsidR="00B92103" w:rsidRPr="00460CB4">
        <w:rPr>
          <w:rFonts w:ascii="Aptos" w:hAnsi="Aptos"/>
          <w:b/>
        </w:rPr>
        <w:t>HTAX</w:t>
      </w:r>
      <w:r w:rsidRPr="00460CB4">
        <w:rPr>
          <w:rFonts w:ascii="Aptos" w:hAnsi="Aptos"/>
          <w:b/>
        </w:rPr>
        <w:t>:</w:t>
      </w:r>
    </w:p>
    <w:p w14:paraId="6A454112" w14:textId="6A2FDFC4" w:rsidR="00826483" w:rsidRPr="00460CB4" w:rsidRDefault="00826483" w:rsidP="00826483">
      <w:pPr>
        <w:pStyle w:val="ListParagraph"/>
        <w:numPr>
          <w:ilvl w:val="0"/>
          <w:numId w:val="8"/>
        </w:numPr>
        <w:spacing w:line="276" w:lineRule="auto"/>
        <w:rPr>
          <w:rFonts w:ascii="Aptos" w:hAnsi="Aptos"/>
        </w:rPr>
      </w:pPr>
      <w:r w:rsidRPr="00460CB4">
        <w:rPr>
          <w:rFonts w:ascii="Aptos" w:hAnsi="Aptos"/>
        </w:rPr>
        <w:t>Tourism-related buildings, including, but not limited to, civic centers, coliseums, and aquariums.</w:t>
      </w:r>
    </w:p>
    <w:p w14:paraId="7DDE3D61" w14:textId="58189071" w:rsidR="00826483" w:rsidRPr="00460CB4" w:rsidRDefault="00826483" w:rsidP="00826483">
      <w:pPr>
        <w:pStyle w:val="ListParagraph"/>
        <w:numPr>
          <w:ilvl w:val="0"/>
          <w:numId w:val="8"/>
        </w:numPr>
        <w:spacing w:line="276" w:lineRule="auto"/>
        <w:rPr>
          <w:rFonts w:ascii="Aptos" w:hAnsi="Aptos"/>
        </w:rPr>
      </w:pPr>
      <w:r w:rsidRPr="00460CB4">
        <w:rPr>
          <w:rFonts w:ascii="Aptos" w:hAnsi="Aptos"/>
        </w:rPr>
        <w:t>Tourism-related cultural, recreational, or historic facilities.</w:t>
      </w:r>
    </w:p>
    <w:p w14:paraId="51E5BD61" w14:textId="416A2793" w:rsidR="00826483" w:rsidRPr="00460CB4" w:rsidRDefault="00826483" w:rsidP="00826483">
      <w:pPr>
        <w:pStyle w:val="ListParagraph"/>
        <w:numPr>
          <w:ilvl w:val="0"/>
          <w:numId w:val="8"/>
        </w:numPr>
        <w:spacing w:line="276" w:lineRule="auto"/>
        <w:rPr>
          <w:rFonts w:ascii="Aptos" w:hAnsi="Aptos"/>
        </w:rPr>
      </w:pPr>
      <w:r w:rsidRPr="00460CB4">
        <w:rPr>
          <w:rFonts w:ascii="Aptos" w:hAnsi="Aptos"/>
        </w:rPr>
        <w:t>Beach access and renourishment.</w:t>
      </w:r>
    </w:p>
    <w:p w14:paraId="759F17EA" w14:textId="207D1B28" w:rsidR="00826483" w:rsidRPr="00460CB4" w:rsidRDefault="00826483" w:rsidP="00826483">
      <w:pPr>
        <w:pStyle w:val="ListParagraph"/>
        <w:numPr>
          <w:ilvl w:val="0"/>
          <w:numId w:val="8"/>
        </w:numPr>
        <w:spacing w:line="276" w:lineRule="auto"/>
        <w:rPr>
          <w:rFonts w:ascii="Aptos" w:hAnsi="Aptos"/>
        </w:rPr>
      </w:pPr>
      <w:r w:rsidRPr="00460CB4">
        <w:rPr>
          <w:rFonts w:ascii="Aptos" w:hAnsi="Aptos"/>
        </w:rPr>
        <w:t>Highways, roads, streets, bridges and boat ramps providing access to tourist destinations.</w:t>
      </w:r>
    </w:p>
    <w:p w14:paraId="73655880" w14:textId="7A877E75" w:rsidR="00826483" w:rsidRPr="00460CB4" w:rsidRDefault="00826483" w:rsidP="00826483">
      <w:pPr>
        <w:pStyle w:val="ListParagraph"/>
        <w:numPr>
          <w:ilvl w:val="0"/>
          <w:numId w:val="8"/>
        </w:numPr>
        <w:spacing w:line="276" w:lineRule="auto"/>
        <w:rPr>
          <w:rFonts w:ascii="Aptos" w:hAnsi="Aptos"/>
        </w:rPr>
      </w:pPr>
      <w:r w:rsidRPr="00460CB4">
        <w:rPr>
          <w:rFonts w:ascii="Aptos" w:hAnsi="Aptos"/>
        </w:rPr>
        <w:t>Advertisements and promotions related to tourism development.</w:t>
      </w:r>
    </w:p>
    <w:p w14:paraId="1201274E" w14:textId="3B0B3FCC" w:rsidR="00826483" w:rsidRPr="00460CB4" w:rsidRDefault="00826483" w:rsidP="00826483">
      <w:pPr>
        <w:pStyle w:val="ListParagraph"/>
        <w:numPr>
          <w:ilvl w:val="0"/>
          <w:numId w:val="8"/>
        </w:numPr>
        <w:spacing w:line="276" w:lineRule="auto"/>
        <w:rPr>
          <w:rFonts w:ascii="Aptos" w:hAnsi="Aptos"/>
        </w:rPr>
      </w:pPr>
      <w:r w:rsidRPr="00460CB4">
        <w:rPr>
          <w:rFonts w:ascii="Aptos" w:hAnsi="Aptos"/>
        </w:rPr>
        <w:t>Water and sewer infrastructure to serve tourism-related demand.</w:t>
      </w:r>
    </w:p>
    <w:p w14:paraId="514D981A" w14:textId="399B412A" w:rsidR="00826483" w:rsidRPr="00460CB4" w:rsidRDefault="00826483" w:rsidP="00826483">
      <w:pPr>
        <w:pStyle w:val="ListParagraph"/>
        <w:numPr>
          <w:ilvl w:val="0"/>
          <w:numId w:val="8"/>
        </w:numPr>
        <w:spacing w:line="276" w:lineRule="auto"/>
        <w:rPr>
          <w:rFonts w:ascii="Aptos" w:hAnsi="Aptos"/>
          <w:i/>
          <w:iCs/>
        </w:rPr>
      </w:pPr>
      <w:r w:rsidRPr="00460CB4">
        <w:rPr>
          <w:rFonts w:ascii="Aptos" w:hAnsi="Aptos"/>
        </w:rPr>
        <w:t xml:space="preserve">Control and repair of flooding and drainage within or on tourism-related lands or areas. </w:t>
      </w:r>
    </w:p>
    <w:p w14:paraId="28D10333" w14:textId="141FA9C0" w:rsidR="00826483" w:rsidRPr="00460CB4" w:rsidRDefault="00826483" w:rsidP="00826483">
      <w:pPr>
        <w:pStyle w:val="ListParagraph"/>
        <w:numPr>
          <w:ilvl w:val="0"/>
          <w:numId w:val="8"/>
        </w:numPr>
        <w:spacing w:line="276" w:lineRule="auto"/>
        <w:rPr>
          <w:rFonts w:ascii="Aptos" w:hAnsi="Aptos"/>
        </w:rPr>
      </w:pPr>
      <w:r w:rsidRPr="00460CB4">
        <w:rPr>
          <w:rFonts w:ascii="Aptos" w:hAnsi="Aptos"/>
        </w:rPr>
        <w:t>Site preparation for items 1 through 7 including, but not limited to demolition, repair, or construction.</w:t>
      </w:r>
    </w:p>
    <w:p w14:paraId="340E5DB1" w14:textId="55D821B1" w:rsidR="000F654E" w:rsidRPr="00CB5E65" w:rsidRDefault="00826483" w:rsidP="00CB5E65">
      <w:pPr>
        <w:pStyle w:val="ListParagraph"/>
        <w:numPr>
          <w:ilvl w:val="0"/>
          <w:numId w:val="8"/>
        </w:numPr>
        <w:spacing w:line="276" w:lineRule="auto"/>
        <w:rPr>
          <w:rFonts w:ascii="Aptos" w:hAnsi="Aptos"/>
        </w:rPr>
      </w:pPr>
      <w:r w:rsidRPr="00460CB4">
        <w:rPr>
          <w:rFonts w:ascii="Aptos" w:hAnsi="Aptos"/>
        </w:rPr>
        <w:t>The operation and maintenance of items 1 through 6 including police, fire protection, emergency medical services, and emergency-preparedness operations directly attendant to those facilities.</w:t>
      </w:r>
    </w:p>
    <w:p w14:paraId="5466B9CC" w14:textId="1D97647D" w:rsidR="00464DA5" w:rsidRPr="00460CB4" w:rsidRDefault="00D51AF4" w:rsidP="00826483">
      <w:pPr>
        <w:spacing w:line="276" w:lineRule="auto"/>
        <w:jc w:val="both"/>
        <w:rPr>
          <w:rFonts w:ascii="Aptos" w:hAnsi="Aptos"/>
        </w:rPr>
      </w:pPr>
      <w:r w:rsidRPr="00460CB4">
        <w:rPr>
          <w:rFonts w:ascii="Aptos" w:hAnsi="Aptos"/>
        </w:rPr>
        <w:lastRenderedPageBreak/>
        <w:t>T</w:t>
      </w:r>
      <w:r w:rsidR="00D82843" w:rsidRPr="00460CB4">
        <w:rPr>
          <w:rFonts w:ascii="Aptos" w:hAnsi="Aptos"/>
        </w:rPr>
        <w:t xml:space="preserve">he County has established a grant application process for the award and issuance of </w:t>
      </w:r>
      <w:r w:rsidR="00356435">
        <w:rPr>
          <w:rFonts w:ascii="Aptos" w:hAnsi="Aptos"/>
        </w:rPr>
        <w:t>Local ATAX and HTAX</w:t>
      </w:r>
      <w:r w:rsidR="00D82843" w:rsidRPr="00460CB4">
        <w:rPr>
          <w:rFonts w:ascii="Aptos" w:hAnsi="Aptos"/>
        </w:rPr>
        <w:t xml:space="preserve"> </w:t>
      </w:r>
      <w:r w:rsidR="00356435">
        <w:rPr>
          <w:rFonts w:ascii="Aptos" w:hAnsi="Aptos"/>
        </w:rPr>
        <w:t xml:space="preserve">revenues </w:t>
      </w:r>
      <w:r w:rsidR="00D82843" w:rsidRPr="00460CB4">
        <w:rPr>
          <w:rFonts w:ascii="Aptos" w:hAnsi="Aptos"/>
        </w:rPr>
        <w:t xml:space="preserve">to </w:t>
      </w:r>
      <w:r w:rsidR="00356435">
        <w:rPr>
          <w:rFonts w:ascii="Aptos" w:hAnsi="Aptos"/>
        </w:rPr>
        <w:t>local organizations located within Beaufort County for tourism-related projects</w:t>
      </w:r>
      <w:r w:rsidR="00464DA5">
        <w:rPr>
          <w:rFonts w:ascii="Aptos" w:hAnsi="Aptos"/>
        </w:rPr>
        <w:t>, including Beaufort County Departments</w:t>
      </w:r>
      <w:r w:rsidR="00356435">
        <w:rPr>
          <w:rFonts w:ascii="Aptos" w:hAnsi="Aptos"/>
        </w:rPr>
        <w:t xml:space="preserve">. </w:t>
      </w:r>
      <w:r w:rsidR="00D82843" w:rsidRPr="00460CB4">
        <w:rPr>
          <w:rFonts w:ascii="Aptos" w:hAnsi="Aptos"/>
        </w:rPr>
        <w:t xml:space="preserve">Applications shall be submitted during the </w:t>
      </w:r>
      <w:r w:rsidR="00826483" w:rsidRPr="00460CB4">
        <w:rPr>
          <w:rFonts w:ascii="Aptos" w:hAnsi="Aptos"/>
        </w:rPr>
        <w:t xml:space="preserve">first </w:t>
      </w:r>
      <w:r w:rsidR="00D82843" w:rsidRPr="00460CB4">
        <w:rPr>
          <w:rFonts w:ascii="Aptos" w:hAnsi="Aptos"/>
        </w:rPr>
        <w:t xml:space="preserve">quarter of each calendar year with the intent </w:t>
      </w:r>
      <w:r w:rsidR="00826483" w:rsidRPr="00460CB4">
        <w:rPr>
          <w:rFonts w:ascii="Aptos" w:hAnsi="Aptos"/>
        </w:rPr>
        <w:t>of announcing</w:t>
      </w:r>
      <w:r w:rsidR="00D82843" w:rsidRPr="00460CB4">
        <w:rPr>
          <w:rFonts w:ascii="Aptos" w:hAnsi="Aptos"/>
        </w:rPr>
        <w:t xml:space="preserve"> awards during the </w:t>
      </w:r>
      <w:r w:rsidR="00826483" w:rsidRPr="00460CB4">
        <w:rPr>
          <w:rFonts w:ascii="Aptos" w:hAnsi="Aptos"/>
        </w:rPr>
        <w:t>second</w:t>
      </w:r>
      <w:r w:rsidR="00D82843" w:rsidRPr="00460CB4">
        <w:rPr>
          <w:rFonts w:ascii="Aptos" w:hAnsi="Aptos"/>
        </w:rPr>
        <w:t xml:space="preserve"> quarter of t</w:t>
      </w:r>
      <w:r w:rsidR="00826483" w:rsidRPr="00460CB4">
        <w:rPr>
          <w:rFonts w:ascii="Aptos" w:hAnsi="Aptos"/>
        </w:rPr>
        <w:t xml:space="preserve">he calendar year. </w:t>
      </w:r>
      <w:r w:rsidR="00464DA5">
        <w:rPr>
          <w:rFonts w:ascii="Aptos" w:hAnsi="Aptos"/>
        </w:rPr>
        <w:t>Organizations</w:t>
      </w:r>
      <w:r w:rsidR="00B35331" w:rsidRPr="00460CB4">
        <w:rPr>
          <w:rFonts w:ascii="Aptos" w:hAnsi="Aptos"/>
        </w:rPr>
        <w:t xml:space="preserve"> </w:t>
      </w:r>
      <w:r w:rsidR="00A633A5" w:rsidRPr="00460CB4">
        <w:rPr>
          <w:rFonts w:ascii="Aptos" w:hAnsi="Aptos"/>
        </w:rPr>
        <w:t xml:space="preserve">will have one (1) year to </w:t>
      </w:r>
      <w:r w:rsidR="00826483" w:rsidRPr="00460CB4">
        <w:rPr>
          <w:rFonts w:ascii="Aptos" w:hAnsi="Aptos"/>
        </w:rPr>
        <w:t>spend</w:t>
      </w:r>
      <w:r w:rsidR="00A633A5" w:rsidRPr="00460CB4">
        <w:rPr>
          <w:rFonts w:ascii="Aptos" w:hAnsi="Aptos"/>
        </w:rPr>
        <w:t xml:space="preserve"> their award</w:t>
      </w:r>
      <w:r w:rsidR="00356435">
        <w:rPr>
          <w:rFonts w:ascii="Aptos" w:hAnsi="Aptos"/>
        </w:rPr>
        <w:t xml:space="preserve"> or</w:t>
      </w:r>
      <w:r w:rsidR="005F6BF1" w:rsidRPr="00460CB4">
        <w:rPr>
          <w:rFonts w:ascii="Aptos" w:hAnsi="Aptos"/>
        </w:rPr>
        <w:t xml:space="preserve"> two (2) years </w:t>
      </w:r>
      <w:r w:rsidR="00723E5F">
        <w:rPr>
          <w:rFonts w:ascii="Aptos" w:hAnsi="Aptos"/>
        </w:rPr>
        <w:t>for</w:t>
      </w:r>
      <w:r w:rsidR="005F6BF1" w:rsidRPr="00460CB4">
        <w:rPr>
          <w:rFonts w:ascii="Aptos" w:hAnsi="Aptos"/>
        </w:rPr>
        <w:t xml:space="preserve"> construction projects</w:t>
      </w:r>
      <w:r w:rsidR="00A633A5" w:rsidRPr="00460CB4">
        <w:rPr>
          <w:rFonts w:ascii="Aptos" w:hAnsi="Aptos"/>
        </w:rPr>
        <w:t xml:space="preserve">. </w:t>
      </w:r>
      <w:r w:rsidR="00A43E85" w:rsidRPr="00460CB4">
        <w:rPr>
          <w:rFonts w:ascii="Aptos" w:hAnsi="Aptos"/>
        </w:rPr>
        <w:t>Organizations that have been awarded previous</w:t>
      </w:r>
      <w:r w:rsidR="005F6BF1" w:rsidRPr="00460CB4">
        <w:rPr>
          <w:rFonts w:ascii="Aptos" w:hAnsi="Aptos"/>
        </w:rPr>
        <w:t xml:space="preserve"> Local</w:t>
      </w:r>
      <w:r w:rsidR="00A43E85" w:rsidRPr="00460CB4">
        <w:rPr>
          <w:rFonts w:ascii="Aptos" w:hAnsi="Aptos"/>
        </w:rPr>
        <w:t xml:space="preserve"> AT</w:t>
      </w:r>
      <w:r w:rsidRPr="00460CB4">
        <w:rPr>
          <w:rFonts w:ascii="Aptos" w:hAnsi="Aptos"/>
        </w:rPr>
        <w:t>AX</w:t>
      </w:r>
      <w:r w:rsidR="00A43E85" w:rsidRPr="00460CB4">
        <w:rPr>
          <w:rFonts w:ascii="Aptos" w:hAnsi="Aptos"/>
        </w:rPr>
        <w:t xml:space="preserve"> or HT</w:t>
      </w:r>
      <w:r w:rsidRPr="00460CB4">
        <w:rPr>
          <w:rFonts w:ascii="Aptos" w:hAnsi="Aptos"/>
        </w:rPr>
        <w:t>AX</w:t>
      </w:r>
      <w:r w:rsidR="00464DA5">
        <w:rPr>
          <w:rFonts w:ascii="Aptos" w:hAnsi="Aptos"/>
        </w:rPr>
        <w:t xml:space="preserve"> grant</w:t>
      </w:r>
      <w:r w:rsidR="00A43E85" w:rsidRPr="00460CB4">
        <w:rPr>
          <w:rFonts w:ascii="Aptos" w:hAnsi="Aptos"/>
        </w:rPr>
        <w:t xml:space="preserve"> funds may </w:t>
      </w:r>
      <w:r w:rsidR="005C5C09" w:rsidRPr="00460CB4">
        <w:rPr>
          <w:rFonts w:ascii="Aptos" w:hAnsi="Aptos"/>
        </w:rPr>
        <w:t xml:space="preserve">apply during subsequent award cycles but will </w:t>
      </w:r>
      <w:r w:rsidR="00A43E85" w:rsidRPr="00460CB4">
        <w:rPr>
          <w:rFonts w:ascii="Aptos" w:hAnsi="Aptos"/>
        </w:rPr>
        <w:t>not receive additional appropriations until final accounting reports for those earlier awards have been received by the County.</w:t>
      </w:r>
    </w:p>
    <w:p w14:paraId="2C1EF96C" w14:textId="77777777" w:rsidR="00464DA5" w:rsidRDefault="00464DA5" w:rsidP="00826483">
      <w:pPr>
        <w:spacing w:line="276" w:lineRule="auto"/>
        <w:rPr>
          <w:rFonts w:ascii="Aptos" w:hAnsi="Aptos"/>
          <w:b/>
          <w:caps/>
        </w:rPr>
      </w:pPr>
    </w:p>
    <w:p w14:paraId="72F151BC" w14:textId="2FD22695" w:rsidR="00B84314" w:rsidRPr="00464DA5" w:rsidRDefault="00A633A5" w:rsidP="00826483">
      <w:pPr>
        <w:spacing w:line="276" w:lineRule="auto"/>
        <w:rPr>
          <w:rFonts w:ascii="Aptos" w:hAnsi="Aptos"/>
          <w:b/>
          <w:caps/>
        </w:rPr>
      </w:pPr>
      <w:r w:rsidRPr="00464DA5">
        <w:rPr>
          <w:rFonts w:ascii="Aptos" w:hAnsi="Aptos"/>
          <w:b/>
          <w:caps/>
        </w:rPr>
        <w:t>Instructions for Completing the</w:t>
      </w:r>
      <w:r w:rsidR="00B84314" w:rsidRPr="00464DA5">
        <w:rPr>
          <w:rFonts w:ascii="Aptos" w:hAnsi="Aptos"/>
          <w:b/>
          <w:caps/>
        </w:rPr>
        <w:t xml:space="preserve"> Application</w:t>
      </w:r>
    </w:p>
    <w:p w14:paraId="3395852C" w14:textId="3EB2ADE7" w:rsidR="00826483" w:rsidRPr="00464DA5" w:rsidRDefault="00356435" w:rsidP="00464DA5">
      <w:pPr>
        <w:spacing w:line="276" w:lineRule="auto"/>
        <w:jc w:val="both"/>
        <w:rPr>
          <w:rFonts w:ascii="Aptos" w:hAnsi="Aptos"/>
        </w:rPr>
      </w:pPr>
      <w:r>
        <w:rPr>
          <w:rFonts w:ascii="Aptos" w:hAnsi="Aptos"/>
        </w:rPr>
        <w:t xml:space="preserve">Applicants are required to </w:t>
      </w:r>
      <w:r w:rsidR="006A330A" w:rsidRPr="00460CB4">
        <w:rPr>
          <w:rFonts w:ascii="Aptos" w:hAnsi="Aptos"/>
        </w:rPr>
        <w:t xml:space="preserve">provide </w:t>
      </w:r>
      <w:r>
        <w:rPr>
          <w:rFonts w:ascii="Aptos" w:hAnsi="Aptos"/>
        </w:rPr>
        <w:t xml:space="preserve">responses to </w:t>
      </w:r>
      <w:r w:rsidR="006A330A" w:rsidRPr="00460CB4">
        <w:rPr>
          <w:rFonts w:ascii="Aptos" w:hAnsi="Aptos"/>
        </w:rPr>
        <w:t>all requested information</w:t>
      </w:r>
      <w:r w:rsidR="00826483" w:rsidRPr="00460CB4">
        <w:rPr>
          <w:rFonts w:ascii="Aptos" w:hAnsi="Aptos"/>
        </w:rPr>
        <w:t xml:space="preserve"> in each of the f</w:t>
      </w:r>
      <w:r w:rsidR="00D83817">
        <w:rPr>
          <w:rFonts w:ascii="Aptos" w:hAnsi="Aptos"/>
        </w:rPr>
        <w:t>ive</w:t>
      </w:r>
      <w:r w:rsidR="00826483" w:rsidRPr="00460CB4">
        <w:rPr>
          <w:rFonts w:ascii="Aptos" w:hAnsi="Aptos"/>
        </w:rPr>
        <w:t xml:space="preserve"> sections.</w:t>
      </w:r>
      <w:r w:rsidR="00D83817">
        <w:rPr>
          <w:rFonts w:ascii="Aptos" w:hAnsi="Aptos"/>
        </w:rPr>
        <w:t xml:space="preserve"> The last section (Section 5: Assurances) consists of a checkbox that must be completed. Only individuals who are authorized to submit applications on behalf of their organization or Beaufort County Department can </w:t>
      </w:r>
      <w:proofErr w:type="gramStart"/>
      <w:r w:rsidR="00D83817">
        <w:rPr>
          <w:rFonts w:ascii="Aptos" w:hAnsi="Aptos"/>
        </w:rPr>
        <w:t>submit an application</w:t>
      </w:r>
      <w:proofErr w:type="gramEnd"/>
      <w:r w:rsidR="00D83817">
        <w:rPr>
          <w:rFonts w:ascii="Aptos" w:hAnsi="Aptos"/>
        </w:rPr>
        <w:t xml:space="preserve"> for grant funding. </w:t>
      </w:r>
      <w:r w:rsidR="00826483" w:rsidRPr="00460CB4">
        <w:rPr>
          <w:rFonts w:ascii="Aptos" w:hAnsi="Aptos"/>
          <w:bCs/>
        </w:rPr>
        <w:t>Incomplete applications will not be accepted.</w:t>
      </w:r>
      <w:r w:rsidR="00B35331" w:rsidRPr="00460CB4">
        <w:rPr>
          <w:rFonts w:ascii="Aptos" w:hAnsi="Aptos"/>
          <w:b/>
        </w:rPr>
        <w:t xml:space="preserve"> **Failure to include any of the requested information and </w:t>
      </w:r>
      <w:r>
        <w:rPr>
          <w:rFonts w:ascii="Aptos" w:hAnsi="Aptos"/>
          <w:b/>
        </w:rPr>
        <w:t>attachments</w:t>
      </w:r>
      <w:r w:rsidR="00B35331" w:rsidRPr="00460CB4">
        <w:rPr>
          <w:rFonts w:ascii="Aptos" w:hAnsi="Aptos"/>
          <w:b/>
        </w:rPr>
        <w:t xml:space="preserve"> will cause your application to be deemed incomplete and consequently render you ineligible for any grant award. **</w:t>
      </w:r>
    </w:p>
    <w:p w14:paraId="4A5337B7" w14:textId="64A47FFF" w:rsidR="00826483" w:rsidRPr="00464DA5" w:rsidRDefault="00826483" w:rsidP="00464DA5">
      <w:pPr>
        <w:pStyle w:val="ListParagraph"/>
        <w:numPr>
          <w:ilvl w:val="0"/>
          <w:numId w:val="9"/>
        </w:numPr>
        <w:spacing w:line="276" w:lineRule="auto"/>
        <w:rPr>
          <w:rFonts w:ascii="Aptos" w:hAnsi="Aptos"/>
          <w:b/>
          <w:caps/>
        </w:rPr>
      </w:pPr>
      <w:r w:rsidRPr="00464DA5">
        <w:rPr>
          <w:rFonts w:ascii="Aptos" w:hAnsi="Aptos"/>
          <w:b/>
          <w:caps/>
        </w:rPr>
        <w:t>Section 1: Applicant/Organization Information</w:t>
      </w:r>
    </w:p>
    <w:p w14:paraId="78B3E3F3" w14:textId="0868B73E" w:rsidR="00B35331" w:rsidRPr="00460CB4" w:rsidRDefault="00464DA5" w:rsidP="00B35331">
      <w:pPr>
        <w:spacing w:line="276" w:lineRule="auto"/>
        <w:jc w:val="both"/>
        <w:rPr>
          <w:rFonts w:ascii="Aptos" w:hAnsi="Aptos"/>
          <w:bCs/>
        </w:rPr>
      </w:pPr>
      <w:r>
        <w:rPr>
          <w:rFonts w:ascii="Aptos" w:hAnsi="Aptos"/>
          <w:bCs/>
        </w:rPr>
        <w:t>Provide</w:t>
      </w:r>
      <w:r w:rsidR="00177D79" w:rsidRPr="00460CB4">
        <w:rPr>
          <w:rFonts w:ascii="Aptos" w:hAnsi="Aptos"/>
          <w:bCs/>
        </w:rPr>
        <w:t xml:space="preserve"> complete responses for the applicant/organization and the </w:t>
      </w:r>
      <w:r w:rsidR="00B35331" w:rsidRPr="00460CB4">
        <w:rPr>
          <w:rFonts w:ascii="Aptos" w:hAnsi="Aptos"/>
          <w:bCs/>
        </w:rPr>
        <w:t xml:space="preserve">point of contact for the application. </w:t>
      </w:r>
    </w:p>
    <w:p w14:paraId="7D050C50" w14:textId="0FBDA6C9" w:rsidR="00826483" w:rsidRPr="00464DA5" w:rsidRDefault="00826483" w:rsidP="00B35331">
      <w:pPr>
        <w:pStyle w:val="ListParagraph"/>
        <w:numPr>
          <w:ilvl w:val="0"/>
          <w:numId w:val="9"/>
        </w:numPr>
        <w:spacing w:line="276" w:lineRule="auto"/>
        <w:jc w:val="both"/>
        <w:rPr>
          <w:rFonts w:ascii="Aptos" w:hAnsi="Aptos"/>
          <w:b/>
          <w:caps/>
        </w:rPr>
      </w:pPr>
      <w:r w:rsidRPr="00464DA5">
        <w:rPr>
          <w:rFonts w:ascii="Aptos" w:hAnsi="Aptos"/>
          <w:b/>
          <w:caps/>
        </w:rPr>
        <w:t>Section 2: Grant Request</w:t>
      </w:r>
    </w:p>
    <w:p w14:paraId="273EF01D" w14:textId="6651158B" w:rsidR="00464DA5" w:rsidRPr="00723E5F" w:rsidRDefault="00723E5F" w:rsidP="00723E5F">
      <w:pPr>
        <w:spacing w:line="276" w:lineRule="auto"/>
        <w:jc w:val="both"/>
        <w:rPr>
          <w:rFonts w:ascii="Aptos" w:hAnsi="Aptos"/>
          <w:bCs/>
        </w:rPr>
      </w:pPr>
      <w:r w:rsidRPr="00723E5F">
        <w:rPr>
          <w:rFonts w:ascii="Aptos" w:hAnsi="Aptos"/>
          <w:bCs/>
        </w:rPr>
        <w:t>Question 1 relates to the specific grant funding you are requesting.</w:t>
      </w:r>
      <w:r>
        <w:rPr>
          <w:rFonts w:ascii="Aptos" w:hAnsi="Aptos"/>
          <w:bCs/>
        </w:rPr>
        <w:t xml:space="preserve"> </w:t>
      </w:r>
      <w:r w:rsidR="00796D27" w:rsidRPr="00723E5F">
        <w:rPr>
          <w:rFonts w:ascii="Aptos" w:hAnsi="Aptos"/>
          <w:bCs/>
        </w:rPr>
        <w:t xml:space="preserve">Select which grant funding you are </w:t>
      </w:r>
      <w:r w:rsidRPr="00723E5F">
        <w:rPr>
          <w:rFonts w:ascii="Aptos" w:hAnsi="Aptos"/>
          <w:bCs/>
        </w:rPr>
        <w:t>applying for</w:t>
      </w:r>
      <w:r>
        <w:rPr>
          <w:rFonts w:ascii="Aptos" w:hAnsi="Aptos"/>
          <w:bCs/>
        </w:rPr>
        <w:t xml:space="preserve">, </w:t>
      </w:r>
      <w:r w:rsidR="00796D27" w:rsidRPr="00723E5F">
        <w:rPr>
          <w:rFonts w:ascii="Aptos" w:hAnsi="Aptos"/>
          <w:bCs/>
        </w:rPr>
        <w:t xml:space="preserve">Local 3% Accommodations Tax or Local 2% Hospitality Tax.  Applicants can only select one choice. </w:t>
      </w:r>
    </w:p>
    <w:p w14:paraId="6E2BC316" w14:textId="0608A46B" w:rsidR="00796D27" w:rsidRPr="00460CB4" w:rsidRDefault="00796D27" w:rsidP="00B35331">
      <w:pPr>
        <w:spacing w:line="276" w:lineRule="auto"/>
        <w:jc w:val="both"/>
        <w:rPr>
          <w:rFonts w:ascii="Aptos" w:hAnsi="Aptos"/>
          <w:b/>
        </w:rPr>
      </w:pPr>
      <w:r w:rsidRPr="00460CB4">
        <w:rPr>
          <w:rFonts w:ascii="Aptos" w:hAnsi="Aptos"/>
          <w:b/>
        </w:rPr>
        <w:t>**NOTE: If you wish to apply for</w:t>
      </w:r>
      <w:r w:rsidR="005F6BF1" w:rsidRPr="00460CB4">
        <w:rPr>
          <w:rFonts w:ascii="Aptos" w:hAnsi="Aptos"/>
          <w:b/>
        </w:rPr>
        <w:t xml:space="preserve"> both grant funding sources</w:t>
      </w:r>
      <w:r w:rsidRPr="00460CB4">
        <w:rPr>
          <w:rFonts w:ascii="Aptos" w:hAnsi="Aptos"/>
          <w:b/>
        </w:rPr>
        <w:t>, you must complete a separate application</w:t>
      </w:r>
      <w:r w:rsidR="00356435">
        <w:rPr>
          <w:rFonts w:ascii="Aptos" w:hAnsi="Aptos"/>
          <w:b/>
        </w:rPr>
        <w:t xml:space="preserve"> for </w:t>
      </w:r>
      <w:proofErr w:type="gramStart"/>
      <w:r w:rsidR="00723E5F">
        <w:rPr>
          <w:rFonts w:ascii="Aptos" w:hAnsi="Aptos"/>
          <w:b/>
        </w:rPr>
        <w:t>each</w:t>
      </w:r>
      <w:r w:rsidR="00723E5F" w:rsidRPr="00460CB4">
        <w:rPr>
          <w:rFonts w:ascii="Aptos" w:hAnsi="Aptos"/>
          <w:b/>
        </w:rPr>
        <w:t>.*</w:t>
      </w:r>
      <w:proofErr w:type="gramEnd"/>
      <w:r w:rsidRPr="00460CB4">
        <w:rPr>
          <w:rFonts w:ascii="Aptos" w:hAnsi="Aptos"/>
          <w:b/>
        </w:rPr>
        <w:t>*</w:t>
      </w:r>
      <w:r w:rsidR="00356435">
        <w:rPr>
          <w:rFonts w:ascii="Aptos" w:hAnsi="Aptos"/>
          <w:b/>
        </w:rPr>
        <w:t xml:space="preserve"> Organizations seeking to apply for both grant funding sources are encouraged to </w:t>
      </w:r>
      <w:r w:rsidR="00CB5E65">
        <w:rPr>
          <w:rFonts w:ascii="Aptos" w:hAnsi="Aptos"/>
          <w:b/>
        </w:rPr>
        <w:t>apply for different projects rather than applying to both grant funding sources for the same project.</w:t>
      </w:r>
    </w:p>
    <w:p w14:paraId="567428EE" w14:textId="5F614334" w:rsidR="00796D27" w:rsidRPr="00460CB4" w:rsidRDefault="00796D27" w:rsidP="00B35331">
      <w:pPr>
        <w:spacing w:line="276" w:lineRule="auto"/>
        <w:jc w:val="both"/>
        <w:rPr>
          <w:rFonts w:ascii="Aptos" w:hAnsi="Aptos"/>
          <w:bCs/>
        </w:rPr>
      </w:pPr>
      <w:r w:rsidRPr="00460CB4">
        <w:rPr>
          <w:rFonts w:ascii="Aptos" w:hAnsi="Aptos"/>
          <w:bCs/>
        </w:rPr>
        <w:t xml:space="preserve">Once you select the grant funding you are applying for, you must select at least one of the permitted use of funds, per Beaufort County Code of Ordinances, your project will address. </w:t>
      </w:r>
    </w:p>
    <w:p w14:paraId="0773AC03" w14:textId="5823EF75" w:rsidR="005F6BF1" w:rsidRPr="00460CB4" w:rsidRDefault="00723E5F" w:rsidP="00B35331">
      <w:pPr>
        <w:spacing w:line="276" w:lineRule="auto"/>
        <w:jc w:val="both"/>
        <w:rPr>
          <w:rFonts w:ascii="Aptos" w:hAnsi="Aptos"/>
          <w:bCs/>
        </w:rPr>
      </w:pPr>
      <w:r w:rsidRPr="00723E5F">
        <w:rPr>
          <w:rFonts w:ascii="Aptos" w:hAnsi="Aptos"/>
          <w:bCs/>
        </w:rPr>
        <w:t>Questions 2-6</w:t>
      </w:r>
      <w:r>
        <w:rPr>
          <w:rFonts w:ascii="Aptos" w:hAnsi="Aptos"/>
          <w:bCs/>
        </w:rPr>
        <w:t xml:space="preserve"> provide a high-level overview of your project. </w:t>
      </w:r>
      <w:r w:rsidR="00796D27" w:rsidRPr="00723E5F">
        <w:rPr>
          <w:rFonts w:ascii="Aptos" w:hAnsi="Aptos"/>
          <w:bCs/>
        </w:rPr>
        <w:t>Provide</w:t>
      </w:r>
      <w:r w:rsidR="00796D27" w:rsidRPr="00460CB4">
        <w:rPr>
          <w:rFonts w:ascii="Aptos" w:hAnsi="Aptos"/>
          <w:bCs/>
        </w:rPr>
        <w:t xml:space="preserve"> a descriptive </w:t>
      </w:r>
      <w:r>
        <w:rPr>
          <w:rFonts w:ascii="Aptos" w:hAnsi="Aptos"/>
          <w:bCs/>
        </w:rPr>
        <w:t>p</w:t>
      </w:r>
      <w:r w:rsidR="00796D27" w:rsidRPr="00460CB4">
        <w:rPr>
          <w:rFonts w:ascii="Aptos" w:hAnsi="Aptos"/>
          <w:bCs/>
        </w:rPr>
        <w:t xml:space="preserve">roject </w:t>
      </w:r>
      <w:r>
        <w:rPr>
          <w:rFonts w:ascii="Aptos" w:hAnsi="Aptos"/>
          <w:bCs/>
        </w:rPr>
        <w:t>t</w:t>
      </w:r>
      <w:r w:rsidR="00796D27" w:rsidRPr="00460CB4">
        <w:rPr>
          <w:rFonts w:ascii="Aptos" w:hAnsi="Aptos"/>
          <w:bCs/>
        </w:rPr>
        <w:t xml:space="preserve">itle for your project. Provide the </w:t>
      </w:r>
      <w:r>
        <w:rPr>
          <w:rFonts w:ascii="Aptos" w:hAnsi="Aptos"/>
          <w:bCs/>
        </w:rPr>
        <w:t>p</w:t>
      </w:r>
      <w:r w:rsidR="00796D27" w:rsidRPr="00460CB4">
        <w:rPr>
          <w:rFonts w:ascii="Aptos" w:hAnsi="Aptos"/>
          <w:bCs/>
        </w:rPr>
        <w:t xml:space="preserve">roject </w:t>
      </w:r>
      <w:r>
        <w:rPr>
          <w:rFonts w:ascii="Aptos" w:hAnsi="Aptos"/>
          <w:bCs/>
        </w:rPr>
        <w:t>d</w:t>
      </w:r>
      <w:r w:rsidRPr="00460CB4">
        <w:rPr>
          <w:rFonts w:ascii="Aptos" w:hAnsi="Aptos"/>
          <w:bCs/>
        </w:rPr>
        <w:t>ates</w:t>
      </w:r>
      <w:r w:rsidR="00796D27" w:rsidRPr="00460CB4">
        <w:rPr>
          <w:rFonts w:ascii="Aptos" w:hAnsi="Aptos"/>
          <w:bCs/>
        </w:rPr>
        <w:t xml:space="preserve"> with a start and end date. Please note that projects must be completed in one </w:t>
      </w:r>
      <w:r w:rsidR="005F6BF1" w:rsidRPr="00460CB4">
        <w:rPr>
          <w:rFonts w:ascii="Aptos" w:hAnsi="Aptos"/>
          <w:bCs/>
        </w:rPr>
        <w:t xml:space="preserve">(1) </w:t>
      </w:r>
      <w:r w:rsidR="00796D27" w:rsidRPr="00460CB4">
        <w:rPr>
          <w:rFonts w:ascii="Aptos" w:hAnsi="Aptos"/>
          <w:bCs/>
        </w:rPr>
        <w:t>year</w:t>
      </w:r>
      <w:r w:rsidR="00CB5E65">
        <w:rPr>
          <w:rFonts w:ascii="Aptos" w:hAnsi="Aptos"/>
          <w:bCs/>
        </w:rPr>
        <w:t xml:space="preserve"> or </w:t>
      </w:r>
      <w:r w:rsidR="00796D27" w:rsidRPr="00460CB4">
        <w:rPr>
          <w:rFonts w:ascii="Aptos" w:hAnsi="Aptos"/>
          <w:bCs/>
        </w:rPr>
        <w:t>two</w:t>
      </w:r>
      <w:r w:rsidR="005F6BF1" w:rsidRPr="00460CB4">
        <w:rPr>
          <w:rFonts w:ascii="Aptos" w:hAnsi="Aptos"/>
          <w:bCs/>
        </w:rPr>
        <w:t xml:space="preserve"> (2)</w:t>
      </w:r>
      <w:r w:rsidR="00796D27" w:rsidRPr="00460CB4">
        <w:rPr>
          <w:rFonts w:ascii="Aptos" w:hAnsi="Aptos"/>
          <w:bCs/>
        </w:rPr>
        <w:t xml:space="preserve"> years for construction projects.</w:t>
      </w:r>
      <w:r w:rsidR="005F6BF1" w:rsidRPr="00460CB4">
        <w:rPr>
          <w:rFonts w:ascii="Aptos" w:hAnsi="Aptos"/>
          <w:bCs/>
        </w:rPr>
        <w:t xml:space="preserve"> Indicate the </w:t>
      </w:r>
      <w:r>
        <w:rPr>
          <w:rFonts w:ascii="Aptos" w:hAnsi="Aptos"/>
          <w:bCs/>
        </w:rPr>
        <w:t>l</w:t>
      </w:r>
      <w:r w:rsidR="005F6BF1" w:rsidRPr="00460CB4">
        <w:rPr>
          <w:rFonts w:ascii="Aptos" w:hAnsi="Aptos"/>
          <w:bCs/>
        </w:rPr>
        <w:t xml:space="preserve">ocation of your </w:t>
      </w:r>
      <w:r>
        <w:rPr>
          <w:rFonts w:ascii="Aptos" w:hAnsi="Aptos"/>
          <w:bCs/>
        </w:rPr>
        <w:t>p</w:t>
      </w:r>
      <w:r w:rsidR="005F6BF1" w:rsidRPr="00460CB4">
        <w:rPr>
          <w:rFonts w:ascii="Aptos" w:hAnsi="Aptos"/>
          <w:bCs/>
        </w:rPr>
        <w:t>roject/</w:t>
      </w:r>
      <w:r>
        <w:rPr>
          <w:rFonts w:ascii="Aptos" w:hAnsi="Aptos"/>
          <w:bCs/>
        </w:rPr>
        <w:t>e</w:t>
      </w:r>
      <w:r w:rsidR="005F6BF1" w:rsidRPr="00460CB4">
        <w:rPr>
          <w:rFonts w:ascii="Aptos" w:hAnsi="Aptos"/>
          <w:bCs/>
        </w:rPr>
        <w:t>vent, and check if your project will take place in unincorporated Beaufort County.</w:t>
      </w:r>
      <w:r>
        <w:rPr>
          <w:rFonts w:ascii="Aptos" w:hAnsi="Aptos"/>
          <w:bCs/>
        </w:rPr>
        <w:t xml:space="preserve"> Indicate </w:t>
      </w:r>
      <w:r w:rsidR="005F6BF1" w:rsidRPr="00460CB4">
        <w:rPr>
          <w:rFonts w:ascii="Aptos" w:hAnsi="Aptos"/>
          <w:bCs/>
        </w:rPr>
        <w:t xml:space="preserve">the </w:t>
      </w:r>
      <w:r>
        <w:rPr>
          <w:rFonts w:ascii="Aptos" w:hAnsi="Aptos"/>
          <w:bCs/>
        </w:rPr>
        <w:t>a</w:t>
      </w:r>
      <w:r w:rsidR="005F6BF1" w:rsidRPr="00460CB4">
        <w:rPr>
          <w:rFonts w:ascii="Aptos" w:hAnsi="Aptos"/>
          <w:bCs/>
        </w:rPr>
        <w:t xml:space="preserve">mount </w:t>
      </w:r>
      <w:r>
        <w:rPr>
          <w:rFonts w:ascii="Aptos" w:hAnsi="Aptos"/>
          <w:bCs/>
        </w:rPr>
        <w:t>r</w:t>
      </w:r>
      <w:r w:rsidR="005F6BF1" w:rsidRPr="00460CB4">
        <w:rPr>
          <w:rFonts w:ascii="Aptos" w:hAnsi="Aptos"/>
          <w:bCs/>
        </w:rPr>
        <w:t xml:space="preserve">equested for your project. This is the amount of Local ATAX or HTAX grant </w:t>
      </w:r>
      <w:r w:rsidR="00F47E27">
        <w:rPr>
          <w:rFonts w:ascii="Aptos" w:hAnsi="Aptos"/>
          <w:bCs/>
        </w:rPr>
        <w:t xml:space="preserve">funds </w:t>
      </w:r>
      <w:r w:rsidR="00460CB4" w:rsidRPr="00460CB4">
        <w:rPr>
          <w:rFonts w:ascii="Aptos" w:hAnsi="Aptos"/>
          <w:bCs/>
        </w:rPr>
        <w:t xml:space="preserve">you are </w:t>
      </w:r>
      <w:r w:rsidR="00460CB4" w:rsidRPr="00460CB4">
        <w:rPr>
          <w:rFonts w:ascii="Aptos" w:hAnsi="Aptos"/>
          <w:bCs/>
        </w:rPr>
        <w:lastRenderedPageBreak/>
        <w:t>requesting</w:t>
      </w:r>
      <w:r w:rsidR="005F6BF1" w:rsidRPr="00460CB4">
        <w:rPr>
          <w:rFonts w:ascii="Aptos" w:hAnsi="Aptos"/>
          <w:bCs/>
        </w:rPr>
        <w:t>. Indicate if your organization has received Local ATAX or HTAX grant funds in the past 5 years.</w:t>
      </w:r>
    </w:p>
    <w:p w14:paraId="45B6555E" w14:textId="0D1F9F63" w:rsidR="00826483" w:rsidRPr="00464DA5" w:rsidRDefault="00826483" w:rsidP="005F6BF1">
      <w:pPr>
        <w:pStyle w:val="ListParagraph"/>
        <w:numPr>
          <w:ilvl w:val="0"/>
          <w:numId w:val="9"/>
        </w:numPr>
        <w:spacing w:line="276" w:lineRule="auto"/>
        <w:jc w:val="both"/>
        <w:rPr>
          <w:rFonts w:ascii="Aptos" w:hAnsi="Aptos"/>
          <w:b/>
          <w:caps/>
        </w:rPr>
      </w:pPr>
      <w:r w:rsidRPr="00464DA5">
        <w:rPr>
          <w:rFonts w:ascii="Aptos" w:hAnsi="Aptos"/>
          <w:b/>
          <w:caps/>
        </w:rPr>
        <w:t>Section 3: Project Description</w:t>
      </w:r>
    </w:p>
    <w:p w14:paraId="34FEABE1" w14:textId="7605D42F" w:rsidR="005F6BF1" w:rsidRPr="00460CB4" w:rsidRDefault="005F6BF1" w:rsidP="005F6BF1">
      <w:pPr>
        <w:spacing w:line="276" w:lineRule="auto"/>
        <w:jc w:val="both"/>
        <w:rPr>
          <w:rFonts w:ascii="Aptos" w:hAnsi="Aptos"/>
          <w:bCs/>
        </w:rPr>
      </w:pPr>
      <w:r w:rsidRPr="00460CB4">
        <w:rPr>
          <w:rFonts w:ascii="Aptos" w:hAnsi="Aptos"/>
          <w:bCs/>
        </w:rPr>
        <w:t xml:space="preserve">There are five questions required in Section 3. Please provide succinct responses to these questions. Responses are open-ended and intended to provide the reviewers with a clear, concise description of your project </w:t>
      </w:r>
      <w:r w:rsidR="00460CB4" w:rsidRPr="00460CB4">
        <w:rPr>
          <w:rFonts w:ascii="Aptos" w:hAnsi="Aptos"/>
          <w:bCs/>
        </w:rPr>
        <w:t xml:space="preserve">and how grant funds will be used in compliance with Beaufort County Code of Ordinances for permitted uses of Local ATAX and HTAX </w:t>
      </w:r>
      <w:r w:rsidR="00F47E27">
        <w:rPr>
          <w:rFonts w:ascii="Aptos" w:hAnsi="Aptos"/>
          <w:bCs/>
        </w:rPr>
        <w:t>revenues.</w:t>
      </w:r>
      <w:r w:rsidRPr="00460CB4">
        <w:rPr>
          <w:rFonts w:ascii="Aptos" w:hAnsi="Aptos"/>
          <w:bCs/>
        </w:rPr>
        <w:t xml:space="preserve"> </w:t>
      </w:r>
    </w:p>
    <w:p w14:paraId="7EF5DE2C" w14:textId="3E87D4FB" w:rsidR="00826483" w:rsidRPr="00464DA5" w:rsidRDefault="00826483" w:rsidP="00460CB4">
      <w:pPr>
        <w:pStyle w:val="ListParagraph"/>
        <w:numPr>
          <w:ilvl w:val="0"/>
          <w:numId w:val="9"/>
        </w:numPr>
        <w:spacing w:line="276" w:lineRule="auto"/>
        <w:jc w:val="both"/>
        <w:rPr>
          <w:rFonts w:ascii="Aptos" w:hAnsi="Aptos"/>
          <w:b/>
          <w:caps/>
        </w:rPr>
      </w:pPr>
      <w:r w:rsidRPr="00464DA5">
        <w:rPr>
          <w:rFonts w:ascii="Aptos" w:hAnsi="Aptos"/>
          <w:b/>
          <w:caps/>
        </w:rPr>
        <w:t>Section 4: Required Attachments</w:t>
      </w:r>
    </w:p>
    <w:p w14:paraId="124F7BB7" w14:textId="32BC7570" w:rsidR="00460CB4" w:rsidRPr="00460CB4" w:rsidRDefault="00460CB4" w:rsidP="00826483">
      <w:pPr>
        <w:spacing w:line="276" w:lineRule="auto"/>
        <w:jc w:val="both"/>
        <w:rPr>
          <w:rFonts w:ascii="Aptos" w:hAnsi="Aptos"/>
          <w:bCs/>
        </w:rPr>
      </w:pPr>
      <w:r w:rsidRPr="00460CB4">
        <w:rPr>
          <w:rFonts w:ascii="Aptos" w:hAnsi="Aptos"/>
          <w:bCs/>
        </w:rPr>
        <w:t>There are three (3) required attachments.</w:t>
      </w:r>
      <w:r>
        <w:rPr>
          <w:rFonts w:ascii="Aptos" w:hAnsi="Aptos"/>
          <w:bCs/>
        </w:rPr>
        <w:t xml:space="preserve"> Applicants will not be able to submit their application without attaching the following:</w:t>
      </w:r>
    </w:p>
    <w:p w14:paraId="10EA0747" w14:textId="12EEA00F" w:rsidR="00460CB4" w:rsidRPr="00460CB4" w:rsidRDefault="00460CB4" w:rsidP="00460CB4">
      <w:pPr>
        <w:pStyle w:val="ListParagraph"/>
        <w:numPr>
          <w:ilvl w:val="0"/>
          <w:numId w:val="11"/>
        </w:numPr>
        <w:spacing w:line="276" w:lineRule="auto"/>
        <w:jc w:val="both"/>
        <w:rPr>
          <w:rFonts w:ascii="Aptos" w:hAnsi="Aptos"/>
          <w:bCs/>
        </w:rPr>
      </w:pPr>
      <w:r w:rsidRPr="00460CB4">
        <w:rPr>
          <w:rFonts w:ascii="Aptos" w:hAnsi="Aptos"/>
          <w:b/>
        </w:rPr>
        <w:t>Detailed Budget</w:t>
      </w:r>
      <w:r w:rsidRPr="00460CB4">
        <w:rPr>
          <w:rFonts w:ascii="Aptos" w:hAnsi="Aptos"/>
          <w:bCs/>
        </w:rPr>
        <w:t xml:space="preserve"> – this must include line-item details for the overall project budget (including project</w:t>
      </w:r>
      <w:r w:rsidR="00CB5E65">
        <w:rPr>
          <w:rFonts w:ascii="Aptos" w:hAnsi="Aptos"/>
          <w:bCs/>
        </w:rPr>
        <w:t>ed</w:t>
      </w:r>
      <w:r w:rsidRPr="00460CB4">
        <w:rPr>
          <w:rFonts w:ascii="Aptos" w:hAnsi="Aptos"/>
          <w:bCs/>
        </w:rPr>
        <w:t xml:space="preserve"> revenues and anticipated expenditures). Please list revenues sought from other sources besides Local ATAX or HTAX grant funds and indicate the status of those funds, e.g., pending, committed, or received.</w:t>
      </w:r>
      <w:r w:rsidR="00723E5F">
        <w:rPr>
          <w:rFonts w:ascii="Aptos" w:hAnsi="Aptos"/>
          <w:bCs/>
        </w:rPr>
        <w:t xml:space="preserve"> Please list all anticipated expenditures with calculations for the cost breakdown, e.g., </w:t>
      </w:r>
      <w:r w:rsidR="00F402CC">
        <w:rPr>
          <w:rFonts w:ascii="Aptos" w:hAnsi="Aptos"/>
          <w:bCs/>
          <w:u w:val="single"/>
        </w:rPr>
        <w:t>Advertisements/Promotions</w:t>
      </w:r>
      <w:r w:rsidR="00723E5F" w:rsidRPr="00F402CC">
        <w:rPr>
          <w:rFonts w:ascii="Aptos" w:hAnsi="Aptos"/>
          <w:bCs/>
          <w:u w:val="single"/>
        </w:rPr>
        <w:t xml:space="preserve"> </w:t>
      </w:r>
      <w:r w:rsidR="00723E5F">
        <w:rPr>
          <w:rFonts w:ascii="Aptos" w:hAnsi="Aptos"/>
          <w:bCs/>
        </w:rPr>
        <w:t>- $10,000 (</w:t>
      </w:r>
      <w:r w:rsidR="00F402CC">
        <w:rPr>
          <w:rFonts w:ascii="Aptos" w:hAnsi="Aptos"/>
          <w:bCs/>
        </w:rPr>
        <w:t>5</w:t>
      </w:r>
      <w:r w:rsidR="00723E5F">
        <w:rPr>
          <w:rFonts w:ascii="Aptos" w:hAnsi="Aptos"/>
          <w:bCs/>
        </w:rPr>
        <w:t xml:space="preserve"> </w:t>
      </w:r>
      <w:r w:rsidR="00D00813">
        <w:rPr>
          <w:rFonts w:ascii="Aptos" w:hAnsi="Aptos"/>
          <w:bCs/>
        </w:rPr>
        <w:t>full-page</w:t>
      </w:r>
      <w:r w:rsidR="00723E5F">
        <w:rPr>
          <w:rFonts w:ascii="Aptos" w:hAnsi="Aptos"/>
          <w:bCs/>
        </w:rPr>
        <w:t xml:space="preserve"> ads i</w:t>
      </w:r>
      <w:r w:rsidR="00F402CC">
        <w:rPr>
          <w:rFonts w:ascii="Aptos" w:hAnsi="Aptos"/>
          <w:bCs/>
        </w:rPr>
        <w:t xml:space="preserve">n regional </w:t>
      </w:r>
      <w:proofErr w:type="gramStart"/>
      <w:r w:rsidR="001418B2">
        <w:rPr>
          <w:rFonts w:ascii="Aptos" w:hAnsi="Aptos"/>
          <w:bCs/>
        </w:rPr>
        <w:t>publications</w:t>
      </w:r>
      <w:r w:rsidR="00723E5F">
        <w:rPr>
          <w:rFonts w:ascii="Aptos" w:hAnsi="Aptos"/>
          <w:bCs/>
        </w:rPr>
        <w:t xml:space="preserve"> </w:t>
      </w:r>
      <w:r w:rsidR="001418B2">
        <w:rPr>
          <w:rFonts w:ascii="Aptos" w:hAnsi="Aptos"/>
          <w:bCs/>
        </w:rPr>
        <w:t>@</w:t>
      </w:r>
      <w:proofErr w:type="gramEnd"/>
      <w:r w:rsidR="001418B2">
        <w:rPr>
          <w:rFonts w:ascii="Aptos" w:hAnsi="Aptos"/>
          <w:bCs/>
        </w:rPr>
        <w:t xml:space="preserve"> </w:t>
      </w:r>
      <w:r w:rsidR="00723E5F">
        <w:rPr>
          <w:rFonts w:ascii="Aptos" w:hAnsi="Aptos"/>
          <w:bCs/>
        </w:rPr>
        <w:t>$1,000/each</w:t>
      </w:r>
      <w:r w:rsidR="00F402CC">
        <w:rPr>
          <w:rFonts w:ascii="Aptos" w:hAnsi="Aptos"/>
          <w:bCs/>
        </w:rPr>
        <w:t xml:space="preserve">; $1,000 for direct mailing/postage; $2,000 radio advertisements; and $2,000 for </w:t>
      </w:r>
      <w:r w:rsidR="00D00813">
        <w:rPr>
          <w:rFonts w:ascii="Aptos" w:hAnsi="Aptos"/>
          <w:bCs/>
        </w:rPr>
        <w:t>on-site signage).</w:t>
      </w:r>
    </w:p>
    <w:p w14:paraId="4DF172EA" w14:textId="0975A20B" w:rsidR="00460CB4" w:rsidRDefault="00460CB4" w:rsidP="00460CB4">
      <w:pPr>
        <w:pStyle w:val="ListParagraph"/>
        <w:numPr>
          <w:ilvl w:val="0"/>
          <w:numId w:val="11"/>
        </w:numPr>
        <w:spacing w:line="278" w:lineRule="auto"/>
        <w:rPr>
          <w:rFonts w:ascii="Aptos" w:hAnsi="Aptos"/>
        </w:rPr>
      </w:pPr>
      <w:r w:rsidRPr="00460CB4">
        <w:rPr>
          <w:rFonts w:ascii="Aptos" w:hAnsi="Aptos"/>
          <w:b/>
          <w:bCs/>
        </w:rPr>
        <w:t>Detailed Marketing Plan</w:t>
      </w:r>
      <w:r w:rsidRPr="00460CB4">
        <w:rPr>
          <w:rFonts w:ascii="Aptos" w:hAnsi="Aptos"/>
        </w:rPr>
        <w:t xml:space="preserve"> – must include an outline of the marketing, advertising, and/or promotional plans for the proposed project, including methods for gathering visitor/participant data used to measure the impact of the project in attracting tourists, overnight stays, and/or food/beverage purchases.</w:t>
      </w:r>
    </w:p>
    <w:p w14:paraId="1D051FF6" w14:textId="19B41DC3" w:rsidR="00460CB4" w:rsidRDefault="00460CB4" w:rsidP="00460CB4">
      <w:pPr>
        <w:pStyle w:val="ListParagraph"/>
        <w:numPr>
          <w:ilvl w:val="0"/>
          <w:numId w:val="11"/>
        </w:numPr>
        <w:spacing w:line="278" w:lineRule="auto"/>
        <w:rPr>
          <w:rFonts w:ascii="Aptos" w:hAnsi="Aptos"/>
        </w:rPr>
      </w:pPr>
      <w:r>
        <w:rPr>
          <w:rFonts w:ascii="Aptos" w:hAnsi="Aptos"/>
          <w:b/>
          <w:bCs/>
        </w:rPr>
        <w:t>Audited Financials, or Financial Statements, for the past two years</w:t>
      </w:r>
      <w:r w:rsidRPr="00460CB4">
        <w:rPr>
          <w:rFonts w:ascii="Aptos" w:hAnsi="Aptos"/>
        </w:rPr>
        <w:t>.</w:t>
      </w:r>
      <w:r>
        <w:rPr>
          <w:rFonts w:ascii="Aptos" w:hAnsi="Aptos"/>
        </w:rPr>
        <w:t xml:space="preserve"> If you</w:t>
      </w:r>
      <w:r w:rsidR="00D83817">
        <w:rPr>
          <w:rFonts w:ascii="Aptos" w:hAnsi="Aptos"/>
        </w:rPr>
        <w:t>r organization is an external entity</w:t>
      </w:r>
      <w:r>
        <w:rPr>
          <w:rFonts w:ascii="Aptos" w:hAnsi="Aptos"/>
        </w:rPr>
        <w:t xml:space="preserve">, please upload </w:t>
      </w:r>
      <w:r w:rsidR="00D83817">
        <w:rPr>
          <w:rFonts w:ascii="Aptos" w:hAnsi="Aptos"/>
        </w:rPr>
        <w:t>A</w:t>
      </w:r>
      <w:r>
        <w:rPr>
          <w:rFonts w:ascii="Aptos" w:hAnsi="Aptos"/>
        </w:rPr>
        <w:t xml:space="preserve">udited </w:t>
      </w:r>
      <w:r w:rsidR="00D83817">
        <w:rPr>
          <w:rFonts w:ascii="Aptos" w:hAnsi="Aptos"/>
        </w:rPr>
        <w:t>F</w:t>
      </w:r>
      <w:r>
        <w:rPr>
          <w:rFonts w:ascii="Aptos" w:hAnsi="Aptos"/>
        </w:rPr>
        <w:t xml:space="preserve">inancials or </w:t>
      </w:r>
      <w:r w:rsidR="00D83817">
        <w:rPr>
          <w:rFonts w:ascii="Aptos" w:hAnsi="Aptos"/>
        </w:rPr>
        <w:t>F</w:t>
      </w:r>
      <w:r>
        <w:rPr>
          <w:rFonts w:ascii="Aptos" w:hAnsi="Aptos"/>
        </w:rPr>
        <w:t xml:space="preserve">inancial </w:t>
      </w:r>
      <w:r w:rsidR="00D83817">
        <w:rPr>
          <w:rFonts w:ascii="Aptos" w:hAnsi="Aptos"/>
        </w:rPr>
        <w:t>S</w:t>
      </w:r>
      <w:r>
        <w:rPr>
          <w:rFonts w:ascii="Aptos" w:hAnsi="Aptos"/>
        </w:rPr>
        <w:t xml:space="preserve">tatements as applicable. If you are applying on behalf of a Beaufort County Department, </w:t>
      </w:r>
      <w:r w:rsidR="00D83817">
        <w:rPr>
          <w:rFonts w:ascii="Aptos" w:hAnsi="Aptos"/>
        </w:rPr>
        <w:t>please upload a Year-to-Date Budget Report for your department for the previous fiscal year and current fiscal year.</w:t>
      </w:r>
    </w:p>
    <w:p w14:paraId="1A9D5D8E" w14:textId="77777777" w:rsidR="00D83817" w:rsidRPr="00460CB4" w:rsidRDefault="00D83817" w:rsidP="00D83817">
      <w:pPr>
        <w:pStyle w:val="ListParagraph"/>
        <w:spacing w:line="278" w:lineRule="auto"/>
        <w:rPr>
          <w:rFonts w:ascii="Aptos" w:hAnsi="Aptos"/>
        </w:rPr>
      </w:pPr>
    </w:p>
    <w:p w14:paraId="6D73F3DA" w14:textId="6E9AFC10" w:rsidR="00826483" w:rsidRPr="00464DA5" w:rsidRDefault="00D83817" w:rsidP="00D83817">
      <w:pPr>
        <w:pStyle w:val="ListParagraph"/>
        <w:numPr>
          <w:ilvl w:val="0"/>
          <w:numId w:val="9"/>
        </w:numPr>
        <w:spacing w:line="276" w:lineRule="auto"/>
        <w:jc w:val="both"/>
        <w:rPr>
          <w:rFonts w:ascii="Aptos" w:hAnsi="Aptos"/>
          <w:b/>
          <w:bCs/>
          <w:caps/>
        </w:rPr>
      </w:pPr>
      <w:r w:rsidRPr="00464DA5">
        <w:rPr>
          <w:rFonts w:ascii="Aptos" w:hAnsi="Aptos"/>
          <w:b/>
          <w:bCs/>
          <w:caps/>
        </w:rPr>
        <w:t>Section 5: Assurances</w:t>
      </w:r>
    </w:p>
    <w:p w14:paraId="7DD89287" w14:textId="3931AB95" w:rsidR="00D83817" w:rsidRDefault="00D83817" w:rsidP="00D83817">
      <w:pPr>
        <w:spacing w:line="276" w:lineRule="auto"/>
        <w:jc w:val="both"/>
        <w:rPr>
          <w:rFonts w:ascii="Aptos" w:hAnsi="Aptos"/>
        </w:rPr>
      </w:pPr>
      <w:r>
        <w:rPr>
          <w:rFonts w:ascii="Aptos" w:hAnsi="Aptos"/>
        </w:rPr>
        <w:t xml:space="preserve">This checkbox is required. Only individuals who are authorized to submit applications on behalf of their organization or </w:t>
      </w:r>
      <w:proofErr w:type="gramStart"/>
      <w:r>
        <w:rPr>
          <w:rFonts w:ascii="Aptos" w:hAnsi="Aptos"/>
        </w:rPr>
        <w:t>a Beaufort</w:t>
      </w:r>
      <w:proofErr w:type="gramEnd"/>
      <w:r>
        <w:rPr>
          <w:rFonts w:ascii="Aptos" w:hAnsi="Aptos"/>
        </w:rPr>
        <w:t xml:space="preserve"> County Department can </w:t>
      </w:r>
      <w:proofErr w:type="gramStart"/>
      <w:r>
        <w:rPr>
          <w:rFonts w:ascii="Aptos" w:hAnsi="Aptos"/>
        </w:rPr>
        <w:t>submit an application</w:t>
      </w:r>
      <w:proofErr w:type="gramEnd"/>
      <w:r>
        <w:rPr>
          <w:rFonts w:ascii="Aptos" w:hAnsi="Aptos"/>
        </w:rPr>
        <w:t>.</w:t>
      </w:r>
    </w:p>
    <w:p w14:paraId="629D0F8A" w14:textId="77777777" w:rsidR="00053943" w:rsidRPr="00464DA5" w:rsidRDefault="00053943" w:rsidP="00826483">
      <w:pPr>
        <w:spacing w:line="276" w:lineRule="auto"/>
        <w:rPr>
          <w:rFonts w:ascii="Aptos" w:hAnsi="Aptos"/>
          <w:b/>
          <w:caps/>
        </w:rPr>
      </w:pPr>
      <w:r w:rsidRPr="00464DA5">
        <w:rPr>
          <w:rFonts w:ascii="Aptos" w:hAnsi="Aptos"/>
          <w:b/>
          <w:caps/>
        </w:rPr>
        <w:t xml:space="preserve">Application Review </w:t>
      </w:r>
      <w:r w:rsidR="00C946F3" w:rsidRPr="00464DA5">
        <w:rPr>
          <w:rFonts w:ascii="Aptos" w:hAnsi="Aptos"/>
          <w:b/>
          <w:caps/>
        </w:rPr>
        <w:t xml:space="preserve">and Award </w:t>
      </w:r>
      <w:r w:rsidRPr="00464DA5">
        <w:rPr>
          <w:rFonts w:ascii="Aptos" w:hAnsi="Aptos"/>
          <w:b/>
          <w:caps/>
        </w:rPr>
        <w:t>Process</w:t>
      </w:r>
    </w:p>
    <w:p w14:paraId="79AAD296" w14:textId="3F15C500" w:rsidR="00CB5E65" w:rsidRDefault="00053943" w:rsidP="00CB5E65">
      <w:pPr>
        <w:pStyle w:val="ListParagraph"/>
        <w:numPr>
          <w:ilvl w:val="0"/>
          <w:numId w:val="4"/>
        </w:numPr>
        <w:spacing w:line="276" w:lineRule="auto"/>
        <w:jc w:val="both"/>
        <w:rPr>
          <w:rFonts w:ascii="Aptos" w:hAnsi="Aptos"/>
        </w:rPr>
      </w:pPr>
      <w:r w:rsidRPr="00460CB4">
        <w:rPr>
          <w:rFonts w:ascii="Aptos" w:hAnsi="Aptos"/>
        </w:rPr>
        <w:t xml:space="preserve">Applications are due by </w:t>
      </w:r>
      <w:r w:rsidR="00414FE6" w:rsidRPr="00460CB4">
        <w:rPr>
          <w:rFonts w:ascii="Aptos" w:hAnsi="Aptos"/>
        </w:rPr>
        <w:t>5</w:t>
      </w:r>
      <w:r w:rsidRPr="00460CB4">
        <w:rPr>
          <w:rFonts w:ascii="Aptos" w:hAnsi="Aptos"/>
        </w:rPr>
        <w:t>:</w:t>
      </w:r>
      <w:r w:rsidR="00414FE6" w:rsidRPr="00460CB4">
        <w:rPr>
          <w:rFonts w:ascii="Aptos" w:hAnsi="Aptos"/>
        </w:rPr>
        <w:t>00</w:t>
      </w:r>
      <w:r w:rsidRPr="00460CB4">
        <w:rPr>
          <w:rFonts w:ascii="Aptos" w:hAnsi="Aptos"/>
        </w:rPr>
        <w:t xml:space="preserve"> p.m. on </w:t>
      </w:r>
      <w:r w:rsidR="00826483" w:rsidRPr="00460CB4">
        <w:rPr>
          <w:rFonts w:ascii="Aptos" w:hAnsi="Aptos"/>
        </w:rPr>
        <w:t>March 31</w:t>
      </w:r>
      <w:r w:rsidR="006D7C53" w:rsidRPr="00460CB4">
        <w:rPr>
          <w:rFonts w:ascii="Aptos" w:hAnsi="Aptos"/>
        </w:rPr>
        <w:t xml:space="preserve"> of each calendar year</w:t>
      </w:r>
      <w:r w:rsidR="00826483" w:rsidRPr="00460CB4">
        <w:rPr>
          <w:rFonts w:ascii="Aptos" w:hAnsi="Aptos"/>
        </w:rPr>
        <w:t>.</w:t>
      </w:r>
    </w:p>
    <w:p w14:paraId="04DEDC56" w14:textId="46DA08FA" w:rsidR="006D7C53" w:rsidRPr="00460CB4" w:rsidRDefault="006D7C53" w:rsidP="00826483">
      <w:pPr>
        <w:pStyle w:val="ListParagraph"/>
        <w:numPr>
          <w:ilvl w:val="0"/>
          <w:numId w:val="4"/>
        </w:numPr>
        <w:spacing w:line="276" w:lineRule="auto"/>
        <w:jc w:val="both"/>
        <w:rPr>
          <w:rFonts w:ascii="Aptos" w:hAnsi="Aptos"/>
        </w:rPr>
      </w:pPr>
      <w:r w:rsidRPr="00460CB4">
        <w:rPr>
          <w:rFonts w:ascii="Aptos" w:hAnsi="Aptos"/>
        </w:rPr>
        <w:t xml:space="preserve">Eligible applications will be reviewed </w:t>
      </w:r>
      <w:r w:rsidR="00CB5E65">
        <w:rPr>
          <w:rFonts w:ascii="Aptos" w:hAnsi="Aptos"/>
        </w:rPr>
        <w:t xml:space="preserve">by the County Administrator, or Administrator’s designee </w:t>
      </w:r>
      <w:r w:rsidRPr="00460CB4">
        <w:rPr>
          <w:rFonts w:ascii="Aptos" w:hAnsi="Aptos"/>
        </w:rPr>
        <w:t>during the evaluation period</w:t>
      </w:r>
      <w:r w:rsidR="00CB5E65">
        <w:rPr>
          <w:rFonts w:ascii="Aptos" w:hAnsi="Aptos"/>
        </w:rPr>
        <w:t>,</w:t>
      </w:r>
      <w:r w:rsidR="00BD3F72" w:rsidRPr="00460CB4">
        <w:rPr>
          <w:rFonts w:ascii="Aptos" w:hAnsi="Aptos"/>
        </w:rPr>
        <w:t xml:space="preserve"> with staff recommendation for awards </w:t>
      </w:r>
      <w:r w:rsidR="00B35331" w:rsidRPr="00460CB4">
        <w:rPr>
          <w:rFonts w:ascii="Aptos" w:hAnsi="Aptos"/>
        </w:rPr>
        <w:t>presented to the County</w:t>
      </w:r>
      <w:r w:rsidR="00414FE6" w:rsidRPr="00460CB4">
        <w:rPr>
          <w:rFonts w:ascii="Aptos" w:hAnsi="Aptos"/>
        </w:rPr>
        <w:t xml:space="preserve"> Council’s Finance Committee </w:t>
      </w:r>
      <w:r w:rsidR="00B35331" w:rsidRPr="00460CB4">
        <w:rPr>
          <w:rFonts w:ascii="Aptos" w:hAnsi="Aptos"/>
        </w:rPr>
        <w:t xml:space="preserve">in </w:t>
      </w:r>
      <w:r w:rsidR="00BD3F72" w:rsidRPr="00460CB4">
        <w:rPr>
          <w:rFonts w:ascii="Aptos" w:hAnsi="Aptos"/>
        </w:rPr>
        <w:t xml:space="preserve">the </w:t>
      </w:r>
      <w:r w:rsidR="00B35331" w:rsidRPr="00460CB4">
        <w:rPr>
          <w:rFonts w:ascii="Aptos" w:hAnsi="Aptos"/>
        </w:rPr>
        <w:t>second</w:t>
      </w:r>
      <w:r w:rsidR="00BD3F72" w:rsidRPr="00460CB4">
        <w:rPr>
          <w:rFonts w:ascii="Aptos" w:hAnsi="Aptos"/>
        </w:rPr>
        <w:t xml:space="preserve"> quarter of the calendar year. All applications, including supporting documentation will be given to Finance Committee members for their review.</w:t>
      </w:r>
    </w:p>
    <w:p w14:paraId="74B78B42" w14:textId="0FE4FF70" w:rsidR="006D7C53" w:rsidRPr="00460CB4" w:rsidRDefault="006D7C53" w:rsidP="00826483">
      <w:pPr>
        <w:pStyle w:val="ListParagraph"/>
        <w:numPr>
          <w:ilvl w:val="0"/>
          <w:numId w:val="4"/>
        </w:numPr>
        <w:spacing w:line="276" w:lineRule="auto"/>
        <w:jc w:val="both"/>
        <w:rPr>
          <w:rFonts w:ascii="Aptos" w:hAnsi="Aptos"/>
        </w:rPr>
      </w:pPr>
      <w:r w:rsidRPr="00460CB4">
        <w:rPr>
          <w:rFonts w:ascii="Aptos" w:hAnsi="Aptos"/>
        </w:rPr>
        <w:lastRenderedPageBreak/>
        <w:t xml:space="preserve">Finance Committee will consider the applications and staff recommendation and vote to make funding </w:t>
      </w:r>
      <w:r w:rsidR="00B35331" w:rsidRPr="00460CB4">
        <w:rPr>
          <w:rFonts w:ascii="Aptos" w:hAnsi="Aptos"/>
        </w:rPr>
        <w:t xml:space="preserve">award </w:t>
      </w:r>
      <w:r w:rsidRPr="00460CB4">
        <w:rPr>
          <w:rFonts w:ascii="Aptos" w:hAnsi="Aptos"/>
        </w:rPr>
        <w:t>recommendations to County Council</w:t>
      </w:r>
      <w:r w:rsidR="00F47E27">
        <w:rPr>
          <w:rFonts w:ascii="Aptos" w:hAnsi="Aptos"/>
        </w:rPr>
        <w:t>.</w:t>
      </w:r>
    </w:p>
    <w:p w14:paraId="40664FC6" w14:textId="4C139853" w:rsidR="006D7C53" w:rsidRPr="00460CB4" w:rsidRDefault="006D7C53" w:rsidP="00826483">
      <w:pPr>
        <w:pStyle w:val="ListParagraph"/>
        <w:numPr>
          <w:ilvl w:val="0"/>
          <w:numId w:val="4"/>
        </w:numPr>
        <w:spacing w:line="276" w:lineRule="auto"/>
        <w:jc w:val="both"/>
        <w:rPr>
          <w:rFonts w:ascii="Aptos" w:hAnsi="Aptos"/>
        </w:rPr>
      </w:pPr>
      <w:r w:rsidRPr="00460CB4">
        <w:rPr>
          <w:rFonts w:ascii="Aptos" w:hAnsi="Aptos"/>
        </w:rPr>
        <w:t xml:space="preserve">A </w:t>
      </w:r>
      <w:r w:rsidR="00B35331" w:rsidRPr="00460CB4">
        <w:rPr>
          <w:rFonts w:ascii="Aptos" w:hAnsi="Aptos"/>
        </w:rPr>
        <w:t xml:space="preserve">resolution </w:t>
      </w:r>
      <w:r w:rsidRPr="00460CB4">
        <w:rPr>
          <w:rFonts w:ascii="Aptos" w:hAnsi="Aptos"/>
        </w:rPr>
        <w:t>will then be presented to County Council for their adoption, which they may accept, reject or modify</w:t>
      </w:r>
      <w:r w:rsidR="00BD3F72" w:rsidRPr="00460CB4">
        <w:rPr>
          <w:rFonts w:ascii="Aptos" w:hAnsi="Aptos"/>
        </w:rPr>
        <w:t xml:space="preserve">. </w:t>
      </w:r>
    </w:p>
    <w:p w14:paraId="300F2EE1" w14:textId="09155942" w:rsidR="006D7C53" w:rsidRPr="00460CB4" w:rsidRDefault="00B35331" w:rsidP="00826483">
      <w:pPr>
        <w:pStyle w:val="ListParagraph"/>
        <w:numPr>
          <w:ilvl w:val="0"/>
          <w:numId w:val="4"/>
        </w:numPr>
        <w:spacing w:line="276" w:lineRule="auto"/>
        <w:jc w:val="both"/>
        <w:rPr>
          <w:rFonts w:ascii="Aptos" w:hAnsi="Aptos"/>
        </w:rPr>
      </w:pPr>
      <w:r w:rsidRPr="00460CB4">
        <w:rPr>
          <w:rFonts w:ascii="Aptos" w:hAnsi="Aptos"/>
        </w:rPr>
        <w:t>Applicants</w:t>
      </w:r>
      <w:r w:rsidR="00C946F3" w:rsidRPr="00460CB4">
        <w:rPr>
          <w:rFonts w:ascii="Aptos" w:hAnsi="Aptos"/>
        </w:rPr>
        <w:t xml:space="preserve"> will be notified of the results of this process via letter after the County Council vote. Awarded organizations will receive grant instructions; unsuccessful organizations will receive a denial letter.</w:t>
      </w:r>
    </w:p>
    <w:p w14:paraId="5186404F" w14:textId="77777777" w:rsidR="00323626" w:rsidRPr="00460CB4" w:rsidRDefault="00323626" w:rsidP="00826483">
      <w:pPr>
        <w:spacing w:line="276" w:lineRule="auto"/>
        <w:rPr>
          <w:rFonts w:ascii="Aptos" w:hAnsi="Aptos"/>
        </w:rPr>
      </w:pPr>
    </w:p>
    <w:p w14:paraId="265DF6FC" w14:textId="77777777" w:rsidR="00A4234B" w:rsidRPr="00460CB4" w:rsidRDefault="00A4234B" w:rsidP="00826483">
      <w:pPr>
        <w:spacing w:line="276" w:lineRule="auto"/>
        <w:jc w:val="center"/>
        <w:rPr>
          <w:rFonts w:ascii="Aptos" w:hAnsi="Aptos"/>
        </w:rPr>
      </w:pPr>
      <w:r w:rsidRPr="00460CB4">
        <w:rPr>
          <w:rFonts w:ascii="Aptos" w:hAnsi="Aptos"/>
        </w:rPr>
        <w:t>If you have any questions about the application or evaluation process, please contact:</w:t>
      </w:r>
    </w:p>
    <w:p w14:paraId="7DD8E4AE" w14:textId="6CEFBD11" w:rsidR="00A4234B" w:rsidRPr="00460CB4" w:rsidRDefault="00826483" w:rsidP="00826483">
      <w:pPr>
        <w:spacing w:line="276" w:lineRule="auto"/>
        <w:contextualSpacing/>
        <w:jc w:val="center"/>
        <w:rPr>
          <w:rFonts w:ascii="Aptos" w:hAnsi="Aptos"/>
        </w:rPr>
      </w:pPr>
      <w:r w:rsidRPr="00460CB4">
        <w:rPr>
          <w:rFonts w:ascii="Aptos" w:hAnsi="Aptos"/>
        </w:rPr>
        <w:t>Allison Kirby</w:t>
      </w:r>
    </w:p>
    <w:p w14:paraId="04C9DDD4" w14:textId="77777777" w:rsidR="00A4234B" w:rsidRPr="00460CB4" w:rsidRDefault="00A4234B" w:rsidP="00826483">
      <w:pPr>
        <w:spacing w:line="276" w:lineRule="auto"/>
        <w:contextualSpacing/>
        <w:jc w:val="center"/>
        <w:rPr>
          <w:rFonts w:ascii="Aptos" w:hAnsi="Aptos"/>
        </w:rPr>
      </w:pPr>
      <w:r w:rsidRPr="00460CB4">
        <w:rPr>
          <w:rFonts w:ascii="Aptos" w:hAnsi="Aptos"/>
        </w:rPr>
        <w:t xml:space="preserve">Grants </w:t>
      </w:r>
      <w:r w:rsidR="00414FE6" w:rsidRPr="00460CB4">
        <w:rPr>
          <w:rFonts w:ascii="Aptos" w:hAnsi="Aptos"/>
        </w:rPr>
        <w:t>Administrator</w:t>
      </w:r>
    </w:p>
    <w:p w14:paraId="4F4FAFCF" w14:textId="3CE6749C" w:rsidR="00A4234B" w:rsidRPr="00460CB4" w:rsidRDefault="00A4234B" w:rsidP="00826483">
      <w:pPr>
        <w:spacing w:line="276" w:lineRule="auto"/>
        <w:contextualSpacing/>
        <w:jc w:val="center"/>
        <w:rPr>
          <w:rFonts w:ascii="Aptos" w:hAnsi="Aptos"/>
        </w:rPr>
      </w:pPr>
      <w:r w:rsidRPr="00460CB4">
        <w:rPr>
          <w:rFonts w:ascii="Aptos" w:hAnsi="Aptos"/>
        </w:rPr>
        <w:t>(843) 255-23</w:t>
      </w:r>
      <w:r w:rsidR="00826483" w:rsidRPr="00460CB4">
        <w:rPr>
          <w:rFonts w:ascii="Aptos" w:hAnsi="Aptos"/>
        </w:rPr>
        <w:t>17</w:t>
      </w:r>
    </w:p>
    <w:p w14:paraId="3F186EF7" w14:textId="77777777" w:rsidR="00A4234B" w:rsidRPr="00460CB4" w:rsidRDefault="00A4234B" w:rsidP="00826483">
      <w:pPr>
        <w:spacing w:line="276" w:lineRule="auto"/>
        <w:contextualSpacing/>
        <w:jc w:val="center"/>
        <w:rPr>
          <w:rFonts w:ascii="Aptos" w:hAnsi="Aptos"/>
        </w:rPr>
      </w:pPr>
      <w:hyperlink r:id="rId8" w:history="1">
        <w:r w:rsidRPr="00460CB4">
          <w:rPr>
            <w:rStyle w:val="Hyperlink"/>
            <w:rFonts w:ascii="Aptos" w:hAnsi="Aptos"/>
          </w:rPr>
          <w:t>LocalTaxApps@bcgov.net</w:t>
        </w:r>
      </w:hyperlink>
    </w:p>
    <w:p w14:paraId="2765E09C" w14:textId="77777777" w:rsidR="00A4234B" w:rsidRPr="00460CB4" w:rsidRDefault="00A4234B" w:rsidP="00826483">
      <w:pPr>
        <w:spacing w:line="276" w:lineRule="auto"/>
        <w:rPr>
          <w:rFonts w:ascii="Aptos" w:hAnsi="Aptos"/>
        </w:rPr>
      </w:pPr>
    </w:p>
    <w:sectPr w:rsidR="00A4234B" w:rsidRPr="00460CB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CA95E" w14:textId="77777777" w:rsidR="00CB67A9" w:rsidRDefault="00CB67A9" w:rsidP="00464DA5">
      <w:pPr>
        <w:spacing w:after="0" w:line="240" w:lineRule="auto"/>
      </w:pPr>
      <w:r>
        <w:separator/>
      </w:r>
    </w:p>
  </w:endnote>
  <w:endnote w:type="continuationSeparator" w:id="0">
    <w:p w14:paraId="7A2762B3" w14:textId="77777777" w:rsidR="00CB67A9" w:rsidRDefault="00CB67A9" w:rsidP="00464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4948498"/>
      <w:docPartObj>
        <w:docPartGallery w:val="Page Numbers (Bottom of Page)"/>
        <w:docPartUnique/>
      </w:docPartObj>
    </w:sdtPr>
    <w:sdtEndPr>
      <w:rPr>
        <w:rFonts w:ascii="Aptos" w:hAnsi="Aptos"/>
        <w:noProof/>
      </w:rPr>
    </w:sdtEndPr>
    <w:sdtContent>
      <w:p w14:paraId="77B68095" w14:textId="7D80F760" w:rsidR="00464DA5" w:rsidRPr="00464DA5" w:rsidRDefault="00464DA5">
        <w:pPr>
          <w:pStyle w:val="Footer"/>
          <w:jc w:val="right"/>
          <w:rPr>
            <w:rFonts w:ascii="Aptos" w:hAnsi="Aptos"/>
          </w:rPr>
        </w:pPr>
        <w:r w:rsidRPr="00464DA5">
          <w:rPr>
            <w:rFonts w:ascii="Aptos" w:hAnsi="Aptos"/>
          </w:rPr>
          <w:fldChar w:fldCharType="begin"/>
        </w:r>
        <w:r w:rsidRPr="00464DA5">
          <w:rPr>
            <w:rFonts w:ascii="Aptos" w:hAnsi="Aptos"/>
          </w:rPr>
          <w:instrText xml:space="preserve"> PAGE   \* MERGEFORMAT </w:instrText>
        </w:r>
        <w:r w:rsidRPr="00464DA5">
          <w:rPr>
            <w:rFonts w:ascii="Aptos" w:hAnsi="Aptos"/>
          </w:rPr>
          <w:fldChar w:fldCharType="separate"/>
        </w:r>
        <w:r w:rsidRPr="00464DA5">
          <w:rPr>
            <w:rFonts w:ascii="Aptos" w:hAnsi="Aptos"/>
            <w:noProof/>
          </w:rPr>
          <w:t>2</w:t>
        </w:r>
        <w:r w:rsidRPr="00464DA5">
          <w:rPr>
            <w:rFonts w:ascii="Aptos" w:hAnsi="Aptos"/>
            <w:noProof/>
          </w:rPr>
          <w:fldChar w:fldCharType="end"/>
        </w:r>
      </w:p>
    </w:sdtContent>
  </w:sdt>
  <w:p w14:paraId="1D1EFE85" w14:textId="77777777" w:rsidR="00464DA5" w:rsidRDefault="00464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14BC5" w14:textId="77777777" w:rsidR="00CB67A9" w:rsidRDefault="00CB67A9" w:rsidP="00464DA5">
      <w:pPr>
        <w:spacing w:after="0" w:line="240" w:lineRule="auto"/>
      </w:pPr>
      <w:r>
        <w:separator/>
      </w:r>
    </w:p>
  </w:footnote>
  <w:footnote w:type="continuationSeparator" w:id="0">
    <w:p w14:paraId="41D87B70" w14:textId="77777777" w:rsidR="00CB67A9" w:rsidRDefault="00CB67A9" w:rsidP="00464D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9322B"/>
    <w:multiLevelType w:val="hybridMultilevel"/>
    <w:tmpl w:val="A96E93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94607C"/>
    <w:multiLevelType w:val="hybridMultilevel"/>
    <w:tmpl w:val="A42E21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8BD206B"/>
    <w:multiLevelType w:val="hybridMultilevel"/>
    <w:tmpl w:val="30A46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D5748C"/>
    <w:multiLevelType w:val="hybridMultilevel"/>
    <w:tmpl w:val="92BA8F04"/>
    <w:lvl w:ilvl="0" w:tplc="34D65C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41040B"/>
    <w:multiLevelType w:val="hybridMultilevel"/>
    <w:tmpl w:val="0CCEB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8C032C"/>
    <w:multiLevelType w:val="hybridMultilevel"/>
    <w:tmpl w:val="AD6A71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D571F2"/>
    <w:multiLevelType w:val="hybridMultilevel"/>
    <w:tmpl w:val="5A20E1B8"/>
    <w:lvl w:ilvl="0" w:tplc="D618D74A">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7973437"/>
    <w:multiLevelType w:val="hybridMultilevel"/>
    <w:tmpl w:val="70C6B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A76FEB"/>
    <w:multiLevelType w:val="hybridMultilevel"/>
    <w:tmpl w:val="B4EC2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473D6F"/>
    <w:multiLevelType w:val="hybridMultilevel"/>
    <w:tmpl w:val="E45C2300"/>
    <w:lvl w:ilvl="0" w:tplc="0F602BF8">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02582E"/>
    <w:multiLevelType w:val="hybridMultilevel"/>
    <w:tmpl w:val="29DC513A"/>
    <w:lvl w:ilvl="0" w:tplc="73E4635A">
      <w:start w:val="1"/>
      <w:numFmt w:val="decimal"/>
      <w:lvlText w:val="%1."/>
      <w:lvlJc w:val="left"/>
      <w:pPr>
        <w:ind w:left="2160" w:hanging="360"/>
      </w:pPr>
      <w:rPr>
        <w:b/>
        <w:bCs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7F4F3C7B"/>
    <w:multiLevelType w:val="hybridMultilevel"/>
    <w:tmpl w:val="24D669C2"/>
    <w:lvl w:ilvl="0" w:tplc="D88ACC2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1576328">
    <w:abstractNumId w:val="10"/>
  </w:num>
  <w:num w:numId="2" w16cid:durableId="2105684819">
    <w:abstractNumId w:val="7"/>
  </w:num>
  <w:num w:numId="3" w16cid:durableId="430980509">
    <w:abstractNumId w:val="6"/>
  </w:num>
  <w:num w:numId="4" w16cid:durableId="452291217">
    <w:abstractNumId w:val="8"/>
  </w:num>
  <w:num w:numId="5" w16cid:durableId="1116825717">
    <w:abstractNumId w:val="4"/>
  </w:num>
  <w:num w:numId="6" w16cid:durableId="1145464444">
    <w:abstractNumId w:val="5"/>
  </w:num>
  <w:num w:numId="7" w16cid:durableId="678851428">
    <w:abstractNumId w:val="1"/>
  </w:num>
  <w:num w:numId="8" w16cid:durableId="1141776118">
    <w:abstractNumId w:val="0"/>
  </w:num>
  <w:num w:numId="9" w16cid:durableId="1085032626">
    <w:abstractNumId w:val="9"/>
  </w:num>
  <w:num w:numId="10" w16cid:durableId="1218929231">
    <w:abstractNumId w:val="11"/>
  </w:num>
  <w:num w:numId="11" w16cid:durableId="2102290022">
    <w:abstractNumId w:val="3"/>
  </w:num>
  <w:num w:numId="12" w16cid:durableId="2006475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534"/>
    <w:rsid w:val="00053943"/>
    <w:rsid w:val="00077CD6"/>
    <w:rsid w:val="0009544B"/>
    <w:rsid w:val="000C3FB9"/>
    <w:rsid w:val="000F654E"/>
    <w:rsid w:val="001418B2"/>
    <w:rsid w:val="00177D79"/>
    <w:rsid w:val="0025290C"/>
    <w:rsid w:val="002B694A"/>
    <w:rsid w:val="00323626"/>
    <w:rsid w:val="003500A1"/>
    <w:rsid w:val="00356435"/>
    <w:rsid w:val="003A5216"/>
    <w:rsid w:val="003B668C"/>
    <w:rsid w:val="003F5CA6"/>
    <w:rsid w:val="00414FE6"/>
    <w:rsid w:val="00460CB4"/>
    <w:rsid w:val="00464DA5"/>
    <w:rsid w:val="00492022"/>
    <w:rsid w:val="004B0C26"/>
    <w:rsid w:val="005012D5"/>
    <w:rsid w:val="005C1E16"/>
    <w:rsid w:val="005C5C09"/>
    <w:rsid w:val="005F0E01"/>
    <w:rsid w:val="005F6BF1"/>
    <w:rsid w:val="00642EE6"/>
    <w:rsid w:val="006A330A"/>
    <w:rsid w:val="006A7478"/>
    <w:rsid w:val="006D7C53"/>
    <w:rsid w:val="006F09AB"/>
    <w:rsid w:val="00707C03"/>
    <w:rsid w:val="0071591C"/>
    <w:rsid w:val="00723E5F"/>
    <w:rsid w:val="00727FD5"/>
    <w:rsid w:val="0076346C"/>
    <w:rsid w:val="00796D27"/>
    <w:rsid w:val="007A0A0C"/>
    <w:rsid w:val="007D2FBF"/>
    <w:rsid w:val="007E1C5B"/>
    <w:rsid w:val="00826483"/>
    <w:rsid w:val="008D3653"/>
    <w:rsid w:val="008E3511"/>
    <w:rsid w:val="00A24F92"/>
    <w:rsid w:val="00A4234B"/>
    <w:rsid w:val="00A43E85"/>
    <w:rsid w:val="00A45D08"/>
    <w:rsid w:val="00A57F65"/>
    <w:rsid w:val="00A633A5"/>
    <w:rsid w:val="00AD4DEA"/>
    <w:rsid w:val="00AF5D49"/>
    <w:rsid w:val="00B10C79"/>
    <w:rsid w:val="00B2745A"/>
    <w:rsid w:val="00B35331"/>
    <w:rsid w:val="00B40FFA"/>
    <w:rsid w:val="00B51534"/>
    <w:rsid w:val="00B84314"/>
    <w:rsid w:val="00B92103"/>
    <w:rsid w:val="00BA448B"/>
    <w:rsid w:val="00BB58B4"/>
    <w:rsid w:val="00BD3F72"/>
    <w:rsid w:val="00C26CF3"/>
    <w:rsid w:val="00C376A5"/>
    <w:rsid w:val="00C64B0E"/>
    <w:rsid w:val="00C87F64"/>
    <w:rsid w:val="00C946F3"/>
    <w:rsid w:val="00CB5E65"/>
    <w:rsid w:val="00CB67A9"/>
    <w:rsid w:val="00D00813"/>
    <w:rsid w:val="00D51AF4"/>
    <w:rsid w:val="00D82843"/>
    <w:rsid w:val="00D83817"/>
    <w:rsid w:val="00E456E4"/>
    <w:rsid w:val="00E45DFB"/>
    <w:rsid w:val="00EB1917"/>
    <w:rsid w:val="00EE04F2"/>
    <w:rsid w:val="00F402CC"/>
    <w:rsid w:val="00F47E27"/>
    <w:rsid w:val="00F97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8291A"/>
  <w15:chartTrackingRefBased/>
  <w15:docId w15:val="{0D029CB5-8F46-422C-892B-E492B7015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30A"/>
    <w:pPr>
      <w:ind w:left="720"/>
      <w:contextualSpacing/>
    </w:pPr>
  </w:style>
  <w:style w:type="table" w:styleId="TableGrid">
    <w:name w:val="Table Grid"/>
    <w:basedOn w:val="TableNormal"/>
    <w:uiPriority w:val="39"/>
    <w:rsid w:val="00C94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234B"/>
    <w:rPr>
      <w:color w:val="0563C1" w:themeColor="hyperlink"/>
      <w:u w:val="single"/>
    </w:rPr>
  </w:style>
  <w:style w:type="paragraph" w:styleId="Header">
    <w:name w:val="header"/>
    <w:basedOn w:val="Normal"/>
    <w:link w:val="HeaderChar"/>
    <w:uiPriority w:val="99"/>
    <w:unhideWhenUsed/>
    <w:rsid w:val="00464D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DA5"/>
  </w:style>
  <w:style w:type="paragraph" w:styleId="Footer">
    <w:name w:val="footer"/>
    <w:basedOn w:val="Normal"/>
    <w:link w:val="FooterChar"/>
    <w:uiPriority w:val="99"/>
    <w:unhideWhenUsed/>
    <w:rsid w:val="00464D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calTaxApps@bcgov.ne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1410</TotalTime>
  <Pages>4</Pages>
  <Words>1244</Words>
  <Characters>7094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Milroy, Shannon</dc:creator>
  <cp:keywords/>
  <dc:description/>
  <cp:lastModifiedBy>Kirby, Allison</cp:lastModifiedBy>
  <cp:revision>6</cp:revision>
  <cp:lastPrinted>2026-01-30T20:07:00Z</cp:lastPrinted>
  <dcterms:created xsi:type="dcterms:W3CDTF">2026-01-30T18:33:00Z</dcterms:created>
  <dcterms:modified xsi:type="dcterms:W3CDTF">2026-02-20T20:04:00Z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c50fb1-e7d1-4546-b6ef-e9f8ecf99a0d_Enabled">
    <vt:lpwstr>true</vt:lpwstr>
  </property>
  <property fmtid="{D5CDD505-2E9C-101B-9397-08002B2CF9AE}" pid="3" name="MSIP_Label_f2c50fb1-e7d1-4546-b6ef-e9f8ecf99a0d_SetDate">
    <vt:lpwstr>2026-01-30T18:33:38Z</vt:lpwstr>
  </property>
  <property fmtid="{D5CDD505-2E9C-101B-9397-08002B2CF9AE}" pid="4" name="MSIP_Label_f2c50fb1-e7d1-4546-b6ef-e9f8ecf99a0d_Method">
    <vt:lpwstr>Standard</vt:lpwstr>
  </property>
  <property fmtid="{D5CDD505-2E9C-101B-9397-08002B2CF9AE}" pid="5" name="MSIP_Label_f2c50fb1-e7d1-4546-b6ef-e9f8ecf99a0d_Name">
    <vt:lpwstr>defa4170-0d19-0005-0004-bc88714345d2</vt:lpwstr>
  </property>
  <property fmtid="{D5CDD505-2E9C-101B-9397-08002B2CF9AE}" pid="6" name="MSIP_Label_f2c50fb1-e7d1-4546-b6ef-e9f8ecf99a0d_SiteId">
    <vt:lpwstr>5f3c74de-3383-4514-9021-08b87c868727</vt:lpwstr>
  </property>
  <property fmtid="{D5CDD505-2E9C-101B-9397-08002B2CF9AE}" pid="7" name="MSIP_Label_f2c50fb1-e7d1-4546-b6ef-e9f8ecf99a0d_ActionId">
    <vt:lpwstr>1b57c00c-937c-453b-9076-94de6e002394</vt:lpwstr>
  </property>
  <property fmtid="{D5CDD505-2E9C-101B-9397-08002B2CF9AE}" pid="8" name="MSIP_Label_f2c50fb1-e7d1-4546-b6ef-e9f8ecf99a0d_ContentBits">
    <vt:lpwstr>0</vt:lpwstr>
  </property>
  <property fmtid="{D5CDD505-2E9C-101B-9397-08002B2CF9AE}" pid="9" name="MSIP_Label_f2c50fb1-e7d1-4546-b6ef-e9f8ecf99a0d_Tag">
    <vt:lpwstr>10, 3, 0, 1</vt:lpwstr>
  </property>
</Properties>
</file>